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8C6D" w14:textId="69FAE05A" w:rsidR="00850EBA" w:rsidRDefault="00CC1D32">
      <w:r>
        <w:t>79</w:t>
      </w:r>
    </w:p>
    <w:p w14:paraId="59AF018D" w14:textId="77777777" w:rsidR="00CC1D32" w:rsidRPr="00CC1D32" w:rsidRDefault="00CC1D32" w:rsidP="00CC1D32">
      <w:pPr>
        <w:keepNext/>
        <w:spacing w:before="240" w:after="60" w:line="240" w:lineRule="auto"/>
        <w:outlineLvl w:val="3"/>
        <w:rPr>
          <w:rFonts w:ascii="Times New Roman" w:eastAsia="Times New Roman" w:hAnsi="Times New Roman" w:cs="Times New Roman"/>
          <w:b/>
          <w:bCs/>
          <w:sz w:val="28"/>
          <w:szCs w:val="28"/>
          <w:lang w:val="en-US"/>
        </w:rPr>
      </w:pPr>
      <w:bookmarkStart w:id="0" w:name="_Toc256001555"/>
      <w:r w:rsidRPr="00CC1D32">
        <w:rPr>
          <w:rFonts w:ascii="Times New Roman" w:eastAsia="Times New Roman" w:hAnsi="Times New Roman" w:cs="Times New Roman"/>
          <w:b/>
          <w:bCs/>
          <w:noProof/>
          <w:sz w:val="28"/>
          <w:szCs w:val="28"/>
          <w:lang w:val="en-US"/>
        </w:rPr>
        <w:t>SRAT_M10.1.01_LOM - Transizione – Produzione agricole integrate</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CC1D32" w:rsidRPr="00CC1D32" w14:paraId="3044BB8B" w14:textId="77777777" w:rsidTr="00CC1D32">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9DB6F4B"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2494764"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SRAT_M10.1.01_LOM</w:t>
            </w:r>
          </w:p>
        </w:tc>
      </w:tr>
      <w:tr w:rsidR="00CC1D32" w:rsidRPr="00CC1D32" w14:paraId="48CD40D0" w14:textId="77777777" w:rsidTr="00CC1D32">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7DB92C5"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D9A7027"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Transizione – Produzione agricole integrate</w:t>
            </w:r>
          </w:p>
        </w:tc>
      </w:tr>
      <w:tr w:rsidR="00CC1D32" w:rsidRPr="00CC1D32" w14:paraId="6158EBD0" w14:textId="77777777" w:rsidTr="00CC1D32">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53C51B2"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16BCE1"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ENVCLIM(70) - Impegni in materia di ambiente e di clima e altri impegni in materia di gestione</w:t>
            </w:r>
          </w:p>
        </w:tc>
      </w:tr>
      <w:tr w:rsidR="00CC1D32" w:rsidRPr="00CC1D32" w14:paraId="1BEB1FE9" w14:textId="77777777" w:rsidTr="00CC1D32">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B5B6FF1"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DE2412C"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O.14. Numero di ettari (eccetto i terreni forestali) o numero di altre unità soggetti a impegni climatico-ambientali che vanno oltre i requisiti obbligatori</w:t>
            </w:r>
          </w:p>
        </w:tc>
      </w:tr>
      <w:tr w:rsidR="00CC1D32" w:rsidRPr="00CC1D32" w14:paraId="2053510D" w14:textId="77777777" w:rsidTr="00CC1D32">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633E8EA"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07B267C"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Ricambio generazionale: No</w:t>
            </w:r>
          </w:p>
          <w:p w14:paraId="7F8035D7"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Ambiente: Sì</w:t>
            </w:r>
          </w:p>
          <w:p w14:paraId="749E6E4A"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Sistema di riduzioni ES: No</w:t>
            </w:r>
          </w:p>
          <w:p w14:paraId="7CFA1061"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LEADER: No</w:t>
            </w:r>
          </w:p>
        </w:tc>
      </w:tr>
    </w:tbl>
    <w:p w14:paraId="37592448" w14:textId="77777777" w:rsidR="00CC1D32" w:rsidRPr="00CC1D32" w:rsidRDefault="00CC1D32" w:rsidP="00CC1D32">
      <w:pPr>
        <w:spacing w:before="240" w:after="60" w:line="240" w:lineRule="auto"/>
        <w:outlineLvl w:val="4"/>
        <w:rPr>
          <w:rFonts w:ascii="Times New Roman" w:eastAsia="Times New Roman" w:hAnsi="Times New Roman" w:cs="Times New Roman"/>
          <w:bCs/>
          <w:i/>
          <w:iCs/>
          <w:color w:val="000000"/>
          <w:sz w:val="24"/>
          <w:szCs w:val="26"/>
          <w:lang w:val="en-US"/>
        </w:rPr>
      </w:pPr>
      <w:bookmarkStart w:id="1" w:name="_Toc256001556"/>
      <w:r w:rsidRPr="00CC1D32">
        <w:rPr>
          <w:rFonts w:ascii="Times New Roman" w:eastAsia="Times New Roman" w:hAnsi="Times New Roman" w:cs="Times New Roman"/>
          <w:bCs/>
          <w:i/>
          <w:iCs/>
          <w:noProof/>
          <w:color w:val="000000"/>
          <w:sz w:val="24"/>
          <w:szCs w:val="26"/>
          <w:lang w:val="en-US"/>
        </w:rPr>
        <w:t>1 Ambito di applicazione territoriale e, se pertinente, dimensione regionale</w:t>
      </w:r>
      <w:bookmarkEnd w:id="1"/>
    </w:p>
    <w:p w14:paraId="71D1BFB6" w14:textId="77777777" w:rsidR="00CC1D32" w:rsidRPr="00CC1D32" w:rsidRDefault="00CC1D32" w:rsidP="00CC1D32">
      <w:pPr>
        <w:spacing w:after="0" w:line="240" w:lineRule="auto"/>
        <w:rPr>
          <w:rFonts w:ascii="Times New Roman" w:eastAsia="Times New Roman" w:hAnsi="Times New Roman" w:cs="Times New Roman"/>
          <w:color w:val="000000"/>
          <w:sz w:val="2"/>
          <w:szCs w:val="24"/>
          <w:lang w:val="en-US"/>
        </w:rPr>
      </w:pPr>
      <w:r w:rsidRPr="00CC1D32">
        <w:rPr>
          <w:rFonts w:ascii="Times New Roman" w:eastAsia="Times New Roman" w:hAnsi="Times New Roman" w:cs="Times New Roman"/>
          <w:noProof/>
          <w:color w:val="000000"/>
          <w:sz w:val="24"/>
          <w:szCs w:val="24"/>
          <w:lang w:val="en-US"/>
        </w:rPr>
        <w:t xml:space="preserve">Ambito di applicazione territoriale: </w:t>
      </w:r>
      <w:r w:rsidRPr="00CC1D32">
        <w:rPr>
          <w:rFonts w:ascii="Times New Roman" w:eastAsia="Times New Roman" w:hAnsi="Times New Roman" w:cs="Times New Roman"/>
          <w:b/>
          <w:noProof/>
          <w:color w:val="000000"/>
          <w:sz w:val="24"/>
          <w:szCs w:val="24"/>
          <w:lang w:val="en-US"/>
        </w:rPr>
        <w:t>Regionale</w:t>
      </w:r>
    </w:p>
    <w:p w14:paraId="16B495FE" w14:textId="77777777" w:rsidR="00CC1D32" w:rsidRPr="00CC1D32" w:rsidRDefault="00CC1D32" w:rsidP="00CC1D32">
      <w:pPr>
        <w:spacing w:after="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CC1D32" w:rsidRPr="00CC1D32" w14:paraId="6DF02FC7" w14:textId="77777777" w:rsidTr="00CC1D32">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hideMark/>
          </w:tcPr>
          <w:p w14:paraId="28EAE1E7" w14:textId="77777777" w:rsidR="00CC1D32" w:rsidRPr="00CC1D32" w:rsidRDefault="00CC1D32" w:rsidP="00CC1D32">
            <w:pPr>
              <w:spacing w:after="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hideMark/>
          </w:tcPr>
          <w:p w14:paraId="55E93056"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b/>
                <w:noProof/>
                <w:color w:val="000000"/>
                <w:sz w:val="20"/>
                <w:szCs w:val="24"/>
                <w:lang w:val="en-US"/>
              </w:rPr>
              <w:t>Descrizione</w:t>
            </w:r>
          </w:p>
        </w:tc>
      </w:tr>
      <w:tr w:rsidR="00CC1D32" w:rsidRPr="00CC1D32" w14:paraId="3A268C0D" w14:textId="77777777" w:rsidTr="00CC1D32">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265CBA5"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ITC4</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6425794"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Lombardia</w:t>
            </w:r>
          </w:p>
        </w:tc>
      </w:tr>
    </w:tbl>
    <w:p w14:paraId="73D7ACE8"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CC1D32" w:rsidRPr="00CC1D32" w14:paraId="030E322D"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411267C"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Ai sensi dell’articolo 155, paragrafo 3 del Reg. (Ue) 2115/2021 la Regione Lombardia prevede di utilizzare il Feasr 2023-2027 per onorare impegni pluriannuali, ancora pendenti, a favore dei beneficiari a valere del Reg. (Ue) 1305/2013 di cui alla misura 10.1.01 del PSR Lombardia 2014-2022 approvato, da ultimo, con Decisione C(2021)9139 del 6 dicembre 2021.</w:t>
            </w:r>
          </w:p>
          <w:p w14:paraId="10FE3399"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Si è reso necessario attivare il presente intervento specifico per onorare le spese in transizione, distinte dagli interventi ordinari del Piano strategico nazionale 2023-2027 di cui all’articolo 70 del Reg. (Ue) 2115/2021, in quanto la Regione Lombardia ha attestato che le condizioni di ammissibilità della misura del PSR 2014-2022 in questione non sono del tutto simili alle condizioni di ammissibilità descritte negli interventi di cui al Piano strategico nazionale 2023-2027.</w:t>
            </w:r>
          </w:p>
        </w:tc>
      </w:tr>
    </w:tbl>
    <w:p w14:paraId="52A7A7A9" w14:textId="77777777" w:rsidR="00CC1D32" w:rsidRPr="00CC1D32" w:rsidRDefault="00CC1D32" w:rsidP="00CC1D32">
      <w:pPr>
        <w:spacing w:before="20" w:after="20" w:line="240" w:lineRule="auto"/>
        <w:outlineLvl w:val="4"/>
        <w:rPr>
          <w:rFonts w:ascii="Times New Roman" w:eastAsia="Times New Roman" w:hAnsi="Times New Roman" w:cs="Times New Roman"/>
          <w:bCs/>
          <w:iCs/>
          <w:color w:val="000000"/>
          <w:sz w:val="24"/>
          <w:szCs w:val="26"/>
          <w:lang w:val="en-US"/>
        </w:rPr>
      </w:pPr>
      <w:bookmarkStart w:id="2" w:name="_Toc256001557"/>
      <w:r w:rsidRPr="00CC1D32">
        <w:rPr>
          <w:rFonts w:ascii="Times New Roman" w:eastAsia="Times New Roman" w:hAnsi="Times New Roman" w:cs="Times New Roman"/>
          <w:bCs/>
          <w:iCs/>
          <w:noProof/>
          <w:color w:val="000000"/>
          <w:sz w:val="24"/>
          <w:szCs w:val="26"/>
          <w:lang w:val="en-US"/>
        </w:rPr>
        <w:t>2 Obiettivi specifici correlati, obiettivo trasversale e obiettivi settoriali pertinenti</w:t>
      </w:r>
      <w:bookmarkEnd w:id="2"/>
    </w:p>
    <w:p w14:paraId="04D7EAE6" w14:textId="77777777" w:rsidR="00CC1D32" w:rsidRPr="00CC1D32" w:rsidRDefault="00CC1D32" w:rsidP="00CC1D32">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CC1D32" w:rsidRPr="00CC1D32" w14:paraId="44A5170E" w14:textId="77777777" w:rsidTr="00CC1D32">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6A5B1E44"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b/>
                <w:noProof/>
                <w:color w:val="000000"/>
                <w:sz w:val="20"/>
                <w:szCs w:val="24"/>
                <w:lang w:val="en-US"/>
              </w:rPr>
              <w:t>Codice + descrizione dell'OBIETTIVO SPECIFICO DELLA PAC</w:t>
            </w:r>
            <w:r w:rsidRPr="00CC1D32">
              <w:rPr>
                <w:rFonts w:ascii="Times New Roman" w:eastAsia="Times New Roman" w:hAnsi="Times New Roman" w:cs="Times New Roman"/>
                <w:noProof/>
                <w:color w:val="000000"/>
                <w:sz w:val="20"/>
                <w:szCs w:val="24"/>
                <w:lang w:val="en-US"/>
              </w:rPr>
              <w:t xml:space="preserve"> Gli obiettivi specifici della PAC raccomandati per questo tipo di intervento sono visualizzati in grassetto</w:t>
            </w:r>
          </w:p>
        </w:tc>
      </w:tr>
      <w:tr w:rsidR="00CC1D32" w:rsidRPr="00CC1D32" w14:paraId="1901A4D0" w14:textId="77777777" w:rsidTr="00CC1D32">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C7253B3"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SO4 Contribuire alla mitigazione dei cambiamenti climatici e all'adattamento a essi, anche attraverso la riduzione delle emissioni di gas a effetto serra e il miglioramento del sequestro del carbonio, nonché promuovere l'energia sostenibile</w:t>
            </w:r>
          </w:p>
        </w:tc>
      </w:tr>
      <w:tr w:rsidR="00CC1D32" w:rsidRPr="00CC1D32" w14:paraId="359508D8" w14:textId="77777777" w:rsidTr="00CC1D32">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6F1C8E89"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SO5 Favorire lo sviluppo sostenibile e un'efficiente gestione delle risorse naturali come l'acqua, il suolo e l'aria, anche attraverso la riduzione della dipendenza chimica</w:t>
            </w:r>
          </w:p>
        </w:tc>
      </w:tr>
    </w:tbl>
    <w:p w14:paraId="31810FAD" w14:textId="77777777" w:rsidR="00CC1D32" w:rsidRPr="00CC1D32" w:rsidRDefault="00CC1D32" w:rsidP="00CC1D32">
      <w:pPr>
        <w:spacing w:before="20" w:after="20" w:line="240" w:lineRule="auto"/>
        <w:rPr>
          <w:rFonts w:ascii="Times New Roman" w:eastAsia="Times New Roman" w:hAnsi="Times New Roman" w:cs="Times New Roman"/>
          <w:color w:val="000000"/>
          <w:sz w:val="2"/>
          <w:szCs w:val="24"/>
          <w:lang w:val="en-US"/>
        </w:rPr>
      </w:pPr>
    </w:p>
    <w:p w14:paraId="3F432515" w14:textId="77777777" w:rsidR="00CC1D32" w:rsidRPr="00CC1D32" w:rsidRDefault="00CC1D32" w:rsidP="00CC1D32">
      <w:pPr>
        <w:spacing w:before="20" w:after="20" w:line="240" w:lineRule="auto"/>
        <w:outlineLvl w:val="4"/>
        <w:rPr>
          <w:rFonts w:ascii="Times New Roman" w:eastAsia="Times New Roman" w:hAnsi="Times New Roman" w:cs="Times New Roman"/>
          <w:bCs/>
          <w:iCs/>
          <w:color w:val="000000"/>
          <w:sz w:val="24"/>
          <w:szCs w:val="26"/>
          <w:lang w:val="en-US"/>
        </w:rPr>
      </w:pPr>
      <w:bookmarkStart w:id="3" w:name="_Toc256001558"/>
      <w:r w:rsidRPr="00CC1D32">
        <w:rPr>
          <w:rFonts w:ascii="Times New Roman" w:eastAsia="Times New Roman" w:hAnsi="Times New Roman" w:cs="Times New Roman"/>
          <w:bCs/>
          <w:iCs/>
          <w:noProof/>
          <w:color w:val="000000"/>
          <w:sz w:val="24"/>
          <w:szCs w:val="26"/>
          <w:lang w:val="en-US"/>
        </w:rPr>
        <w:t>3 Esigenza o esigenze affrontate mediante l'intervento</w:t>
      </w:r>
      <w:bookmarkEnd w:id="3"/>
    </w:p>
    <w:p w14:paraId="0DF26A2D" w14:textId="77777777" w:rsidR="00CC1D32" w:rsidRPr="00CC1D32" w:rsidRDefault="00CC1D32" w:rsidP="00CC1D32">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0"/>
        <w:gridCol w:w="2560"/>
      </w:tblGrid>
      <w:tr w:rsidR="00CC1D32" w:rsidRPr="00CC1D32" w14:paraId="79683FF4" w14:textId="77777777" w:rsidTr="00CC1D3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27E00821"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58A4B447"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41A4DCE9"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6CBBBDAB"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b/>
                <w:noProof/>
                <w:color w:val="000000"/>
                <w:sz w:val="20"/>
                <w:szCs w:val="24"/>
                <w:lang w:val="en-US"/>
              </w:rPr>
              <w:t>Affrontata nel CSP</w:t>
            </w:r>
          </w:p>
        </w:tc>
      </w:tr>
      <w:tr w:rsidR="00CC1D32" w:rsidRPr="00CC1D32" w14:paraId="78CA1E7A" w14:textId="77777777" w:rsidTr="00CC1D3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2F6A7724"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E2.1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22697187"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Conservare e aumentare capacità di sequestro carbonio dei terreni agricoli e nel settore forestale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42350C87"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82E71A3"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Sì</w:t>
            </w:r>
          </w:p>
        </w:tc>
      </w:tr>
      <w:tr w:rsidR="00CC1D32" w:rsidRPr="00CC1D32" w14:paraId="31DFEA1B" w14:textId="77777777" w:rsidTr="00CC1D3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D002B39"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E2.10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A87221F"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Promuovere l’uso sostenibile dei prodotti fitosanitari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D34AED6"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Strategico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6924550E"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Sì</w:t>
            </w:r>
          </w:p>
        </w:tc>
      </w:tr>
      <w:tr w:rsidR="00CC1D32" w:rsidRPr="00CC1D32" w14:paraId="45D1D97C" w14:textId="77777777" w:rsidTr="00CC1D3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624D67C"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E2.12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E455A97"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Favorire la conservazione ed il ripristino della fertilità del suolo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45B14353"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3C70935B"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Sì</w:t>
            </w:r>
          </w:p>
        </w:tc>
      </w:tr>
      <w:tr w:rsidR="00CC1D32" w:rsidRPr="00CC1D32" w14:paraId="20D684F1" w14:textId="77777777" w:rsidTr="00CC1D3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1E913235"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E2.14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433FCBA8"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Tutelare le acque superficiali e profonde dall'inquinamento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174D2E9"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9CBF72D"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Sì</w:t>
            </w:r>
          </w:p>
        </w:tc>
      </w:tr>
      <w:tr w:rsidR="00CC1D32" w:rsidRPr="00CC1D32" w14:paraId="301E2884" w14:textId="77777777" w:rsidTr="00CC1D3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60B6DFD9"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E2.4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62B680EA"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Implementare piani ed azioni volti ad aumentare la resilienza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E7C7F3B"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5929B553"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Sì</w:t>
            </w:r>
          </w:p>
        </w:tc>
      </w:tr>
    </w:tbl>
    <w:p w14:paraId="100510FE" w14:textId="77777777" w:rsidR="00CC1D32" w:rsidRPr="00CC1D32" w:rsidRDefault="00CC1D32" w:rsidP="00CC1D32">
      <w:pPr>
        <w:spacing w:before="20" w:after="20" w:line="240" w:lineRule="auto"/>
        <w:outlineLvl w:val="4"/>
        <w:rPr>
          <w:rFonts w:ascii="Times New Roman" w:eastAsia="Times New Roman" w:hAnsi="Times New Roman" w:cs="Times New Roman"/>
          <w:bCs/>
          <w:iCs/>
          <w:color w:val="000000"/>
          <w:sz w:val="24"/>
          <w:szCs w:val="26"/>
          <w:lang w:val="en-US"/>
        </w:rPr>
      </w:pPr>
      <w:bookmarkStart w:id="4" w:name="_Toc256001559"/>
      <w:r w:rsidRPr="00CC1D32">
        <w:rPr>
          <w:rFonts w:ascii="Times New Roman" w:eastAsia="Times New Roman" w:hAnsi="Times New Roman" w:cs="Times New Roman"/>
          <w:bCs/>
          <w:iCs/>
          <w:noProof/>
          <w:color w:val="000000"/>
          <w:sz w:val="24"/>
          <w:szCs w:val="26"/>
          <w:lang w:val="en-US"/>
        </w:rPr>
        <w:t>4 Indicatore o indicatori di risultato</w:t>
      </w:r>
      <w:bookmarkEnd w:id="4"/>
    </w:p>
    <w:p w14:paraId="2D69AD3A" w14:textId="77777777" w:rsidR="00CC1D32" w:rsidRPr="00CC1D32" w:rsidRDefault="00CC1D32" w:rsidP="00CC1D32">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CC1D32" w:rsidRPr="00CC1D32" w14:paraId="6192F173" w14:textId="77777777" w:rsidTr="00CC1D3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4A275273"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b/>
                <w:noProof/>
                <w:color w:val="000000"/>
                <w:sz w:val="20"/>
                <w:szCs w:val="24"/>
                <w:lang w:val="en-US"/>
              </w:rPr>
              <w:lastRenderedPageBreak/>
              <w:t>Codice + Descrizione degli INDICATORI DI RISULTATO</w:t>
            </w:r>
            <w:r w:rsidRPr="00CC1D32">
              <w:rPr>
                <w:rFonts w:ascii="Times New Roman" w:eastAsia="Times New Roman" w:hAnsi="Times New Roman" w:cs="Times New Roman"/>
                <w:noProof/>
                <w:color w:val="000000"/>
                <w:sz w:val="20"/>
                <w:szCs w:val="24"/>
                <w:lang w:val="en-US"/>
              </w:rPr>
              <w:t xml:space="preserve"> Gli indicatori di risultato raccomandati per gli obiettivi specifici della PAC selezionati, relativi all'intervento in questione, sono visualizzati in grassetto</w:t>
            </w:r>
          </w:p>
        </w:tc>
      </w:tr>
      <w:tr w:rsidR="00CC1D32" w:rsidRPr="00CC1D32" w14:paraId="539637E8" w14:textId="77777777" w:rsidTr="00CC1D3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5D45A34A"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R.12 Percentuale della superficie agricola utilizzata (SAU) soggetta a impegni sovvenzionati finalizzati a migliorare l'adattamento ai cambiamenti climatici</w:t>
            </w:r>
          </w:p>
        </w:tc>
      </w:tr>
      <w:tr w:rsidR="00CC1D32" w:rsidRPr="00CC1D32" w14:paraId="1D7DAA83" w14:textId="77777777" w:rsidTr="00CC1D3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44EB99F2"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R.14 Percentuale della superficie agricola utilizzata (SAU) soggetta a impegni sovvenzionati finalizzati a ridurre le emissioni, mantenere o migliorare lo stoccaggio del carbonio (anche mediante prati permanenti, colture permanenti con inerbimento permanente, terreni agricoli in zone umide e torbiere)</w:t>
            </w:r>
          </w:p>
        </w:tc>
      </w:tr>
      <w:tr w:rsidR="00CC1D32" w:rsidRPr="00CC1D32" w14:paraId="0B3BE371" w14:textId="77777777" w:rsidTr="00CC1D3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9033602"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R.19 Percentuale della superficie agricola utilizzata (SAU) soggetta a impegni sovvenzionati aventi benefici per la gestione dei suoli ai fini del miglioramento della qualità e del biota del suolo (quali lavorazione conservativa, copertura del suolo con colture, rotazione delle colture anche con colture leguminose)</w:t>
            </w:r>
          </w:p>
        </w:tc>
      </w:tr>
      <w:tr w:rsidR="00CC1D32" w:rsidRPr="00CC1D32" w14:paraId="3E653A8C" w14:textId="77777777" w:rsidTr="00CC1D3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13910B25"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R.21 Percentuale della superficie agricola utilizzata (SAU) soggetta a impegni sovvenzionati finalizzati a tutelare la qualità dei corpi idrici</w:t>
            </w:r>
          </w:p>
        </w:tc>
      </w:tr>
      <w:tr w:rsidR="00CC1D32" w:rsidRPr="00CC1D32" w14:paraId="78FD0C4D" w14:textId="77777777" w:rsidTr="00CC1D3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4C83D7DD"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R.22 Percentuale della superficie agricola utilizzata (SAU) soggetta a impegni sovvenzionati legati al miglioramento della gestione dei nutrienti</w:t>
            </w:r>
          </w:p>
        </w:tc>
      </w:tr>
      <w:tr w:rsidR="00CC1D32" w:rsidRPr="00CC1D32" w14:paraId="5D7F8D06" w14:textId="77777777" w:rsidTr="00CC1D3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1ECDF011"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R.24 Percentuale della superficie agricola utilizzata (SAU) soggetta a impegni sovvenzionati specifici finalizzati a un uso sostenibile dei pesticidi per ridurre i rischi e gli impatti degli stessi, quali le perdite di pesticidi</w:t>
            </w:r>
          </w:p>
        </w:tc>
      </w:tr>
    </w:tbl>
    <w:p w14:paraId="0151F8A6" w14:textId="77777777" w:rsidR="00CC1D32" w:rsidRPr="00CC1D32" w:rsidRDefault="00CC1D32" w:rsidP="00CC1D32">
      <w:pPr>
        <w:spacing w:before="20" w:after="20" w:line="240" w:lineRule="auto"/>
        <w:outlineLvl w:val="4"/>
        <w:rPr>
          <w:rFonts w:ascii="Times New Roman" w:eastAsia="Times New Roman" w:hAnsi="Times New Roman" w:cs="Times New Roman"/>
          <w:bCs/>
          <w:iCs/>
          <w:color w:val="000000"/>
          <w:sz w:val="24"/>
          <w:szCs w:val="26"/>
          <w:lang w:val="en-US"/>
        </w:rPr>
      </w:pPr>
      <w:bookmarkStart w:id="5" w:name="_Toc256001560"/>
      <w:r w:rsidRPr="00CC1D32">
        <w:rPr>
          <w:rFonts w:ascii="Times New Roman" w:eastAsia="Times New Roman" w:hAnsi="Times New Roman" w:cs="Times New Roman"/>
          <w:bCs/>
          <w:iCs/>
          <w:noProof/>
          <w:color w:val="000000"/>
          <w:sz w:val="24"/>
          <w:szCs w:val="26"/>
          <w:lang w:val="en-US"/>
        </w:rPr>
        <w:t>5 Concezione specifica, requisiti e condizioni di ammissibilità dell'intervento</w:t>
      </w:r>
      <w:bookmarkEnd w:id="5"/>
    </w:p>
    <w:p w14:paraId="40BCA723"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CC1D32" w:rsidRPr="00CC1D32" w14:paraId="72F90487"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064B15A"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b/>
                <w:bCs/>
                <w:noProof/>
                <w:sz w:val="24"/>
                <w:szCs w:val="24"/>
                <w:lang w:val="en-US"/>
              </w:rPr>
              <w:t>Finalità e descrizione generale</w:t>
            </w:r>
          </w:p>
          <w:p w14:paraId="51F47B26"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Vedere il relativo testo in vigore del PSR Lombardia 2014-2022.</w:t>
            </w:r>
          </w:p>
          <w:p w14:paraId="2B253626"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p>
          <w:p w14:paraId="4D9B255F"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b/>
                <w:bCs/>
                <w:noProof/>
                <w:sz w:val="24"/>
                <w:szCs w:val="24"/>
                <w:lang w:val="en-US"/>
              </w:rPr>
              <w:t>Collegamento con le esigenze e rilievo strategico</w:t>
            </w:r>
          </w:p>
          <w:p w14:paraId="53F597FC"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sz w:val="24"/>
                <w:szCs w:val="24"/>
                <w:lang w:val="en-US"/>
              </w:rPr>
              <w:t xml:space="preserve">L’intervento, coerentemente con l’Obiettivo specifico 5, risponde ai fabbisogni delineati nelle Esigenze E2.12 Favorire la conservazione ed il ripristino della fertilità, struttura e qualità del suolo promuovendo tecniche di coltivazione e gestione sostenibile, anche al fine di ridurne i rischi di degrado, inclusi l'erosione ed il compattamento, </w:t>
            </w:r>
            <w:r w:rsidRPr="00CC1D32">
              <w:rPr>
                <w:rFonts w:ascii="Times New Roman" w:eastAsia="Times New Roman" w:hAnsi="Times New Roman" w:cs="Times New Roman"/>
                <w:strike/>
                <w:noProof/>
                <w:sz w:val="24"/>
                <w:szCs w:val="24"/>
                <w:lang w:val="en-US"/>
              </w:rPr>
              <w:t>ed</w:t>
            </w:r>
            <w:r w:rsidRPr="00CC1D32">
              <w:rPr>
                <w:rFonts w:ascii="Times New Roman" w:eastAsia="Times New Roman" w:hAnsi="Times New Roman" w:cs="Times New Roman"/>
                <w:noProof/>
                <w:sz w:val="24"/>
                <w:szCs w:val="24"/>
                <w:lang w:val="en-US"/>
              </w:rPr>
              <w:t xml:space="preserve"> E2.10 Promuovere l’uso sostenibile dei prodotti fitosanitari, favorendo la riduzione degli impieghi e dei rischi connessi al loro uso e E2.14 Tutelare le acque superficiali e profonde dall’inquinamento. Inoltre, nel contribuire all’Obiettivo specifico 4, soddisfa l’esigenza E2.1 Conservare e aumentare la capacità di sequestro del carbonio dei terreni agricoli ed E2.4, Implementare piani ed azioni volti ad aumentare la resilienza, a favorire l’adattamento ai cambiamenti climatici e a potenziare l’erogazione di servizi ecosistemici nel settore agricolo e forestale.</w:t>
            </w:r>
          </w:p>
          <w:p w14:paraId="0FD47CA9"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sz w:val="24"/>
                <w:szCs w:val="24"/>
                <w:lang w:val="en-US"/>
              </w:rPr>
              <w:t>L’intervento contribuisce al raggiungimento del 35% di quota FEASR da destinare al sostegno dell’azione per il clima e l’ambiente.</w:t>
            </w:r>
          </w:p>
          <w:p w14:paraId="65BF1843"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b/>
                <w:bCs/>
                <w:noProof/>
                <w:sz w:val="24"/>
                <w:szCs w:val="24"/>
                <w:lang w:val="en-US"/>
              </w:rPr>
              <w:t>Collegamento con i risultati</w:t>
            </w:r>
          </w:p>
          <w:p w14:paraId="6F12BD5F"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sz w:val="24"/>
                <w:szCs w:val="24"/>
                <w:lang w:val="en-US"/>
              </w:rPr>
              <w:t>L’intervento fornisce un contributo nell’ambito dell’Obiettivo specifico 5 agli indicatori di risultato R.19 Migliorare e proteggere i suoli, R.21 Tutelare la qualità dell’acqua, R.22 gestione sostenibile dei nutrienti, R.24 Uso sostenibile e ridotto dei pesticidi e nell’ambito dell’Obiettivo specifico 4 agli indicatori di risultato R.12 Adattamento ai cambiamenti climatici e R.14 Stoccaggio del carbonio nel suolo e biomassa.</w:t>
            </w:r>
          </w:p>
          <w:p w14:paraId="3CF7C918"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b/>
                <w:bCs/>
                <w:noProof/>
                <w:sz w:val="24"/>
                <w:szCs w:val="24"/>
                <w:lang w:val="en-US"/>
              </w:rPr>
              <w:t>Collegamento con altri interventi</w:t>
            </w:r>
          </w:p>
          <w:p w14:paraId="08EA60A2"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Vedere il relativo testo in vigore del PSR Lombardia 2014-2022.</w:t>
            </w:r>
          </w:p>
          <w:p w14:paraId="2289E232"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p>
          <w:p w14:paraId="1EB76C9C"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b/>
                <w:bCs/>
                <w:noProof/>
                <w:sz w:val="24"/>
                <w:szCs w:val="24"/>
                <w:lang w:val="en-US"/>
              </w:rPr>
              <w:t>Principi concernenti la definizione di criteri di selezione</w:t>
            </w:r>
          </w:p>
          <w:p w14:paraId="7DCE6B58"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Vedere il relativo testo in vigore del PSR Lombardia 2014-2022.</w:t>
            </w:r>
          </w:p>
        </w:tc>
      </w:tr>
    </w:tbl>
    <w:p w14:paraId="562FAF18"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CC1D32" w:rsidRPr="00CC1D32" w14:paraId="3DD9C7E3"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7E5D15E3"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b/>
                <w:bCs/>
                <w:noProof/>
                <w:sz w:val="24"/>
                <w:szCs w:val="24"/>
                <w:lang w:val="en-US"/>
              </w:rPr>
              <w:t>Criteri di ammissibilità dei beneficiari</w:t>
            </w:r>
          </w:p>
          <w:p w14:paraId="541DB46D"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Vedere il relativo testo in vigore del PSR Lombardia 2014-2022.</w:t>
            </w:r>
          </w:p>
          <w:p w14:paraId="129FA952"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b/>
                <w:bCs/>
                <w:noProof/>
                <w:sz w:val="24"/>
                <w:szCs w:val="24"/>
                <w:lang w:val="en-US"/>
              </w:rPr>
              <w:t>Altri criteri di ammissibilità</w:t>
            </w:r>
          </w:p>
          <w:p w14:paraId="122F5B99"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Vedere il relativo testo in vigore del PSR Lombardia 2014-2022.</w:t>
            </w:r>
          </w:p>
        </w:tc>
      </w:tr>
    </w:tbl>
    <w:p w14:paraId="66D617FE"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CC1D32" w:rsidRPr="00CC1D32" w14:paraId="06220460"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E6364E2"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lastRenderedPageBreak/>
              <w:t>Vedere il relativo testo in vigore del PSR Lombardia 2014-2022.</w:t>
            </w:r>
          </w:p>
        </w:tc>
      </w:tr>
    </w:tbl>
    <w:p w14:paraId="620E9B48"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014 Quale zona è ammissibile?</w:t>
      </w:r>
    </w:p>
    <w:p w14:paraId="65681323"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color w:val="000000"/>
          <w:sz w:val="24"/>
          <w:szCs w:val="24"/>
          <w:lang w:val="en-US"/>
        </w:rPr>
        <w:fldChar w:fldCharType="begin">
          <w:ffData>
            <w:name w:val="AreaCheckbox1"/>
            <w:enabled/>
            <w:calcOnExit w:val="0"/>
            <w:checkBox>
              <w:size w:val="20"/>
              <w:default w:val="1"/>
              <w:checked/>
            </w:checkBox>
          </w:ffData>
        </w:fldChar>
      </w:r>
      <w:r w:rsidRPr="00CC1D32">
        <w:rPr>
          <w:rFonts w:ascii="Times New Roman" w:eastAsia="Times New Roman" w:hAnsi="Times New Roman" w:cs="Times New Roman"/>
          <w:noProof/>
          <w:color w:val="000000"/>
          <w:sz w:val="24"/>
          <w:szCs w:val="24"/>
          <w:lang w:val="en-US"/>
        </w:rPr>
        <w:instrText xml:space="preserve"> FORMCHECKBOX </w:instrText>
      </w:r>
      <w:r w:rsidRPr="00CC1D32">
        <w:rPr>
          <w:rFonts w:ascii="Times New Roman" w:eastAsia="Times New Roman" w:hAnsi="Times New Roman" w:cs="Times New Roman"/>
          <w:color w:val="000000"/>
          <w:sz w:val="24"/>
          <w:szCs w:val="24"/>
          <w:lang w:val="en-US"/>
        </w:rPr>
      </w:r>
      <w:r w:rsidRPr="00CC1D32">
        <w:rPr>
          <w:rFonts w:ascii="Times New Roman" w:eastAsia="Times New Roman" w:hAnsi="Times New Roman" w:cs="Times New Roman"/>
          <w:color w:val="000000"/>
          <w:sz w:val="24"/>
          <w:szCs w:val="24"/>
          <w:lang w:val="en-US"/>
        </w:rPr>
        <w:fldChar w:fldCharType="separate"/>
      </w:r>
      <w:r w:rsidRPr="00CC1D32">
        <w:rPr>
          <w:rFonts w:ascii="Times New Roman" w:eastAsia="Times New Roman" w:hAnsi="Times New Roman" w:cs="Times New Roman"/>
          <w:color w:val="000000"/>
          <w:sz w:val="24"/>
          <w:szCs w:val="24"/>
          <w:lang w:val="en-US"/>
        </w:rPr>
        <w:fldChar w:fldCharType="end"/>
      </w:r>
      <w:r w:rsidRPr="00CC1D32">
        <w:rPr>
          <w:rFonts w:ascii="Times New Roman" w:eastAsia="Times New Roman" w:hAnsi="Times New Roman" w:cs="Times New Roman"/>
          <w:noProof/>
          <w:color w:val="000000"/>
          <w:sz w:val="24"/>
          <w:szCs w:val="24"/>
          <w:lang w:val="en-US"/>
        </w:rPr>
        <w:t>Superficie agricola definita per il piano PAC</w:t>
      </w:r>
    </w:p>
    <w:p w14:paraId="64B31AD3"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color w:val="000000"/>
          <w:sz w:val="24"/>
          <w:szCs w:val="24"/>
          <w:lang w:val="en-US"/>
        </w:rPr>
        <w:fldChar w:fldCharType="begin">
          <w:ffData>
            <w:name w:val="AreaCheckbox2"/>
            <w:enabled/>
            <w:calcOnExit w:val="0"/>
            <w:checkBox>
              <w:size w:val="20"/>
              <w:default w:val="0"/>
              <w:checked w:val="0"/>
            </w:checkBox>
          </w:ffData>
        </w:fldChar>
      </w:r>
      <w:r w:rsidRPr="00CC1D32">
        <w:rPr>
          <w:rFonts w:ascii="Times New Roman" w:eastAsia="Times New Roman" w:hAnsi="Times New Roman" w:cs="Times New Roman"/>
          <w:noProof/>
          <w:color w:val="000000"/>
          <w:sz w:val="24"/>
          <w:szCs w:val="24"/>
          <w:lang w:val="en-US"/>
        </w:rPr>
        <w:instrText xml:space="preserve"> FORMCHECKBOX </w:instrText>
      </w:r>
      <w:r w:rsidRPr="00CC1D32">
        <w:rPr>
          <w:rFonts w:ascii="Times New Roman" w:eastAsia="Times New Roman" w:hAnsi="Times New Roman" w:cs="Times New Roman"/>
          <w:color w:val="000000"/>
          <w:sz w:val="24"/>
          <w:szCs w:val="24"/>
          <w:lang w:val="en-US"/>
        </w:rPr>
      </w:r>
      <w:r w:rsidRPr="00CC1D32">
        <w:rPr>
          <w:rFonts w:ascii="Times New Roman" w:eastAsia="Times New Roman" w:hAnsi="Times New Roman" w:cs="Times New Roman"/>
          <w:color w:val="000000"/>
          <w:sz w:val="24"/>
          <w:szCs w:val="24"/>
          <w:lang w:val="en-US"/>
        </w:rPr>
        <w:fldChar w:fldCharType="separate"/>
      </w:r>
      <w:r w:rsidRPr="00CC1D32">
        <w:rPr>
          <w:rFonts w:ascii="Times New Roman" w:eastAsia="Times New Roman" w:hAnsi="Times New Roman" w:cs="Times New Roman"/>
          <w:color w:val="000000"/>
          <w:sz w:val="24"/>
          <w:szCs w:val="24"/>
          <w:lang w:val="en-US"/>
        </w:rPr>
        <w:fldChar w:fldCharType="end"/>
      </w:r>
      <w:r w:rsidRPr="00CC1D32">
        <w:rPr>
          <w:rFonts w:ascii="Times New Roman" w:eastAsia="Times New Roman" w:hAnsi="Times New Roman" w:cs="Times New Roman"/>
          <w:noProof/>
          <w:color w:val="000000"/>
          <w:sz w:val="24"/>
          <w:szCs w:val="24"/>
          <w:lang w:val="en-US"/>
        </w:rPr>
        <w:t>Terreni agricoli compresa la superficie agricola e oltre a questa</w:t>
      </w:r>
    </w:p>
    <w:p w14:paraId="46190D2F"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color w:val="000000"/>
          <w:sz w:val="24"/>
          <w:szCs w:val="24"/>
          <w:lang w:val="en-US"/>
        </w:rPr>
        <w:fldChar w:fldCharType="begin">
          <w:ffData>
            <w:name w:val="AreaCheckbox3"/>
            <w:enabled/>
            <w:calcOnExit w:val="0"/>
            <w:checkBox>
              <w:size w:val="20"/>
              <w:default w:val="0"/>
              <w:checked w:val="0"/>
            </w:checkBox>
          </w:ffData>
        </w:fldChar>
      </w:r>
      <w:r w:rsidRPr="00CC1D32">
        <w:rPr>
          <w:rFonts w:ascii="Times New Roman" w:eastAsia="Times New Roman" w:hAnsi="Times New Roman" w:cs="Times New Roman"/>
          <w:noProof/>
          <w:color w:val="000000"/>
          <w:sz w:val="24"/>
          <w:szCs w:val="24"/>
          <w:lang w:val="en-US"/>
        </w:rPr>
        <w:instrText xml:space="preserve"> FORMCHECKBOX </w:instrText>
      </w:r>
      <w:r w:rsidRPr="00CC1D32">
        <w:rPr>
          <w:rFonts w:ascii="Times New Roman" w:eastAsia="Times New Roman" w:hAnsi="Times New Roman" w:cs="Times New Roman"/>
          <w:color w:val="000000"/>
          <w:sz w:val="24"/>
          <w:szCs w:val="24"/>
          <w:lang w:val="en-US"/>
        </w:rPr>
      </w:r>
      <w:r w:rsidRPr="00CC1D32">
        <w:rPr>
          <w:rFonts w:ascii="Times New Roman" w:eastAsia="Times New Roman" w:hAnsi="Times New Roman" w:cs="Times New Roman"/>
          <w:color w:val="000000"/>
          <w:sz w:val="24"/>
          <w:szCs w:val="24"/>
          <w:lang w:val="en-US"/>
        </w:rPr>
        <w:fldChar w:fldCharType="separate"/>
      </w:r>
      <w:r w:rsidRPr="00CC1D32">
        <w:rPr>
          <w:rFonts w:ascii="Times New Roman" w:eastAsia="Times New Roman" w:hAnsi="Times New Roman" w:cs="Times New Roman"/>
          <w:color w:val="000000"/>
          <w:sz w:val="24"/>
          <w:szCs w:val="24"/>
          <w:lang w:val="en-US"/>
        </w:rPr>
        <w:fldChar w:fldCharType="end"/>
      </w:r>
      <w:r w:rsidRPr="00CC1D32">
        <w:rPr>
          <w:rFonts w:ascii="Times New Roman" w:eastAsia="Times New Roman" w:hAnsi="Times New Roman" w:cs="Times New Roman"/>
          <w:noProof/>
          <w:color w:val="000000"/>
          <w:sz w:val="24"/>
          <w:szCs w:val="24"/>
          <w:lang w:val="en-US"/>
        </w:rPr>
        <w:t>Terreni non agricoli</w:t>
      </w:r>
    </w:p>
    <w:p w14:paraId="4A1B9991" w14:textId="77777777" w:rsidR="00CC1D32" w:rsidRPr="00CC1D32" w:rsidRDefault="00CC1D32" w:rsidP="00CC1D32">
      <w:pPr>
        <w:spacing w:before="20" w:after="20" w:line="240" w:lineRule="auto"/>
        <w:rPr>
          <w:rFonts w:ascii="Times New Roman" w:eastAsia="Times New Roman" w:hAnsi="Times New Roman" w:cs="Times New Roman"/>
          <w:color w:val="000000"/>
          <w:sz w:val="2"/>
          <w:szCs w:val="24"/>
          <w:lang w:val="en-US"/>
        </w:rPr>
      </w:pPr>
    </w:p>
    <w:p w14:paraId="1FDF332F" w14:textId="77777777" w:rsidR="00CC1D32" w:rsidRPr="00CC1D32" w:rsidRDefault="00CC1D32" w:rsidP="00CC1D32">
      <w:pPr>
        <w:spacing w:before="20" w:after="20" w:line="240" w:lineRule="auto"/>
        <w:outlineLvl w:val="4"/>
        <w:rPr>
          <w:rFonts w:ascii="Times New Roman" w:eastAsia="Times New Roman" w:hAnsi="Times New Roman" w:cs="Times New Roman"/>
          <w:bCs/>
          <w:iCs/>
          <w:color w:val="000000"/>
          <w:sz w:val="24"/>
          <w:szCs w:val="26"/>
          <w:lang w:val="en-US"/>
        </w:rPr>
      </w:pPr>
      <w:bookmarkStart w:id="6" w:name="_Toc256001561"/>
      <w:r w:rsidRPr="00CC1D32">
        <w:rPr>
          <w:rFonts w:ascii="Times New Roman" w:eastAsia="Times New Roman" w:hAnsi="Times New Roman" w:cs="Times New Roman"/>
          <w:bCs/>
          <w:iCs/>
          <w:noProof/>
          <w:color w:val="000000"/>
          <w:sz w:val="24"/>
          <w:szCs w:val="26"/>
          <w:lang w:val="en-US"/>
        </w:rPr>
        <w:t>6 Individuazione degli elementi di base pertinenti</w:t>
      </w:r>
      <w:bookmarkEnd w:id="6"/>
    </w:p>
    <w:p w14:paraId="50BB4DF1"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3CA9F569"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Elenco delle BCAA e dei CGO pertinenti</w:t>
      </w:r>
    </w:p>
    <w:p w14:paraId="5F389555" w14:textId="77777777" w:rsidR="00CC1D32" w:rsidRPr="00CC1D32" w:rsidRDefault="00CC1D32" w:rsidP="00CC1D32">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CC1D32" w:rsidRPr="00CC1D32" w14:paraId="61622A0F" w14:textId="77777777" w:rsidTr="00CC1D3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18C5D611"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78B20B23"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b/>
                <w:noProof/>
                <w:color w:val="000000"/>
                <w:sz w:val="20"/>
                <w:szCs w:val="24"/>
                <w:lang w:val="en-US"/>
              </w:rPr>
              <w:t>Descrizione</w:t>
            </w:r>
          </w:p>
        </w:tc>
      </w:tr>
      <w:tr w:rsidR="00CC1D32" w:rsidRPr="00CC1D32" w14:paraId="7CB6D73C" w14:textId="77777777" w:rsidTr="00CC1D3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DF47478"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GAEC06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624CC19"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Copertura minima del suolo per evitare di lasciare nudo il suolo nei periodi più sensibili</w:t>
            </w:r>
          </w:p>
        </w:tc>
      </w:tr>
      <w:tr w:rsidR="00CC1D32" w:rsidRPr="00CC1D32" w14:paraId="066BEAD7" w14:textId="77777777" w:rsidTr="00CC1D3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D6C1841"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SMR01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6EB280B"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Direttiva 2000/60/CE del Parlamento europeo e del Consiglio, del 23 ottobre 2000, che istituisce un quadro per l'azione comunitaria in materia di acque: articolo 11, paragrafo 3, lettere e) e h), per quanto riguarda i requisiti obbligatori per controllare le fonti diffuse di inquinamento da fosfati</w:t>
            </w:r>
          </w:p>
        </w:tc>
      </w:tr>
      <w:tr w:rsidR="00CC1D32" w:rsidRPr="00CC1D32" w14:paraId="5D6D5475" w14:textId="77777777" w:rsidTr="00CC1D3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51D0076"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SMR02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4A79E35"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Direttiva 91/676/CEE del Consiglio, del 12 dicembre 1991, relativa alla protezione delle acque dall'inquinamento provocato dai nitrati provenienti da fonti agricole: articoli 4 e 5</w:t>
            </w:r>
          </w:p>
        </w:tc>
      </w:tr>
      <w:tr w:rsidR="00CC1D32" w:rsidRPr="00CC1D32" w14:paraId="116C3AAB" w14:textId="77777777" w:rsidTr="00CC1D32">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464DFA6C"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SMR07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388CECFB"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Regolamento (CE) n. 1107/2009 del Parlamento europeo e del Consiglio, del 21 ottobre 2009, relativo all'immissione sul mercato dei prodotti fitosanitari e che abroga le direttive del Consiglio 79/117/CEE e 91/414/CEE: articolo 55, prima e seconda frase</w:t>
            </w:r>
          </w:p>
        </w:tc>
      </w:tr>
    </w:tbl>
    <w:p w14:paraId="001371AA"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Elenco delle norme nazionali obbligatorie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CC1D32" w:rsidRPr="00CC1D32" w14:paraId="7A073DE3"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4FC3B70"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RM FERT – Requisiti minimi relativi all’uso dei fertilizzanti (zone ordinarie)</w:t>
            </w:r>
          </w:p>
          <w:p w14:paraId="5B80DF66"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RM FIT – Requisiti minimi relativi all’uso dei prodotti fitosanitari</w:t>
            </w:r>
          </w:p>
        </w:tc>
      </w:tr>
    </w:tbl>
    <w:p w14:paraId="02DE226F"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Collegamento tra BCAA, CGO e norme nazionali e 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CC1D32" w:rsidRPr="00CC1D32" w14:paraId="5189657A"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1EDB9E45"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CGO 7 - Gli impegni previsti dal CGO 7 sono di livello generale e normano l’utilizzo dei prodotti fitosanitari per tutti gli agricoltori, mentre il rispetto dei disciplinari vincola l’agricoltore che aderisce all’operazione a utilizzare esclusivamente i principi attivi previsti dai disciplinari con limitazioni anche di frequenza dei trattamenti medesimi. Pertanto l’impegno dell’operazione è di livello superiore rispetto la baseline.</w:t>
            </w:r>
          </w:p>
          <w:p w14:paraId="6A537B68"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CGO 2 - Gli impegni previsti dal CGO 2 sono di livello generale e normano l’utilizzo dei fertilizzanti per tutti gli agricoltori che hanno terreni in ZVN, mentre il rispetto dei disciplinari vincola l’agricoltore che aderisce all’operazione a predisporre un piano di concimazione più dettagliato sulla base di analisi del terreno. Pertanto l’impegno dell’operazione è di livello superiore rispetto la baseline.</w:t>
            </w:r>
          </w:p>
          <w:p w14:paraId="1FB23A6C"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CGO 1 – Tra gli impegni del CGO 1 figura il rispetto delle procedure di autorizzazione (concessione, licenza di attingimento, ecc.) quando l’utilizzo delle acque a fini di irrigazione è soggetto ad autorizzazione a titolo gratuito od oneroso, ai sensi della normativa vigente. L’impegno dell’operazione è di livello superiore rispetto la baseline in quanto prevede la registrazione dell’utilizzo dell’acqua aziendale.</w:t>
            </w:r>
          </w:p>
          <w:p w14:paraId="1377FB75"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BCAA 6 – L’impegno di baseline prevede, sulle superfici a seminativo e colture permanenti (frutteti e vigneti), una copertura minima erbacea del suolo o, in alternativa, di mantenere in campo i residui della coltura precedente, per evitare di lasciare nudo il suolo nei periodi più sensibili (per 60 giorni consecutivi compresi nell'intervallo temporale tra il 15 settembre e il 15 maggio). Gli impegni dell’operazione risultano di livello superiore rispetto alla baseline in quanto: l’impegno “Inerbimento dell’interfila negli impianti arborei” è richiesto per l’intera durata dell’impegno e l’impegno accessorio “cover crop” prevede la semina di una copertura vegetale con determinate essenze (leguminose ad esempio, veccia, trifoglio, anche in consociazione) che permane in campo per un periodo più lungo rispetto a quello previsto dalla BCAA 6.</w:t>
            </w:r>
          </w:p>
          <w:p w14:paraId="7CF67025"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lastRenderedPageBreak/>
              <w:t>Gli impegni RM FIT sono di livello generale e normano l’utilizzo dei prodotti fitosanitari per tutti gli agricoltori e prevedono l’obbligo del controllo funzionale delle attrezzature per l’applicazione dei prodotti fitosanitari effettuata presso centri prova autorizzati (rif. Art. 12 del Dlgs n. 150/2012). Gli impegni dell’operazione sono di livello superiore rispetto alla baseline in quanto prevedono il possesso della Certificazione volontaria di regolazione o taratura delle macchine per i trattamenti fitosanitari prevista al punto A.3.7 del PAN a completamento delle operazioni di controllo funzionale di cui allegato II del DM 22.1.2014 ed i disciplinari dettagliano in modo puntuale gli interventi da effettuare sulle singole colture.</w:t>
            </w:r>
          </w:p>
          <w:p w14:paraId="153947EF"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Gli impegni RM FERT sono di livello generale e normano l’utilizzo dei fertilizzanti mentre il rispetto dei disciplinari vincola l’agricoltore che aderisce all’operazione a predisporre un piano di concimazione più dettagliato sulla base di analisi del terreno. Pertanto l’impegno dell’operazione è di livello superiore rispetto la baseline.</w:t>
            </w:r>
          </w:p>
        </w:tc>
      </w:tr>
    </w:tbl>
    <w:p w14:paraId="1F06E85E" w14:textId="77777777" w:rsidR="00CC1D32" w:rsidRPr="00CC1D32" w:rsidRDefault="00CC1D32" w:rsidP="00CC1D32">
      <w:pPr>
        <w:spacing w:before="20" w:after="20" w:line="240" w:lineRule="auto"/>
        <w:outlineLvl w:val="4"/>
        <w:rPr>
          <w:rFonts w:ascii="Times New Roman" w:eastAsia="Times New Roman" w:hAnsi="Times New Roman" w:cs="Times New Roman"/>
          <w:bCs/>
          <w:iCs/>
          <w:color w:val="000000"/>
          <w:sz w:val="24"/>
          <w:szCs w:val="26"/>
          <w:lang w:val="en-US"/>
        </w:rPr>
      </w:pPr>
      <w:bookmarkStart w:id="7" w:name="_Toc256001562"/>
      <w:r w:rsidRPr="00CC1D32">
        <w:rPr>
          <w:rFonts w:ascii="Times New Roman" w:eastAsia="Times New Roman" w:hAnsi="Times New Roman" w:cs="Times New Roman"/>
          <w:bCs/>
          <w:iCs/>
          <w:noProof/>
          <w:color w:val="000000"/>
          <w:sz w:val="24"/>
          <w:szCs w:val="26"/>
          <w:lang w:val="en-US"/>
        </w:rPr>
        <w:lastRenderedPageBreak/>
        <w:t>7 Forma e percentuale del sostegno /importi/metodi di calcolo</w:t>
      </w:r>
      <w:bookmarkEnd w:id="7"/>
    </w:p>
    <w:p w14:paraId="670D18F7" w14:textId="77777777" w:rsidR="00CC1D32" w:rsidRPr="00CC1D32" w:rsidRDefault="00CC1D32" w:rsidP="00CC1D32">
      <w:pPr>
        <w:spacing w:before="20" w:after="20" w:line="240" w:lineRule="auto"/>
        <w:rPr>
          <w:rFonts w:ascii="Times New Roman" w:eastAsia="Times New Roman" w:hAnsi="Times New Roman" w:cs="Times New Roman"/>
          <w:b/>
          <w:color w:val="000000"/>
          <w:sz w:val="24"/>
          <w:szCs w:val="24"/>
          <w:lang w:val="en-US"/>
        </w:rPr>
      </w:pPr>
      <w:r w:rsidRPr="00CC1D32">
        <w:rPr>
          <w:rFonts w:ascii="Times New Roman" w:eastAsia="Times New Roman" w:hAnsi="Times New Roman" w:cs="Times New Roman"/>
          <w:b/>
          <w:color w:val="000000"/>
          <w:sz w:val="24"/>
          <w:szCs w:val="24"/>
          <w:lang w:val="en-US"/>
        </w:rPr>
        <w:fldChar w:fldCharType="begin">
          <w:ffData>
            <w:name w:val="cbIacs"/>
            <w:enabled/>
            <w:calcOnExit w:val="0"/>
            <w:checkBox>
              <w:size w:val="24"/>
              <w:default w:val="1"/>
              <w:checked/>
            </w:checkBox>
          </w:ffData>
        </w:fldChar>
      </w:r>
      <w:r w:rsidRPr="00CC1D32">
        <w:rPr>
          <w:rFonts w:ascii="Times New Roman" w:eastAsia="Times New Roman" w:hAnsi="Times New Roman" w:cs="Times New Roman"/>
          <w:b/>
          <w:noProof/>
          <w:color w:val="000000"/>
          <w:sz w:val="24"/>
          <w:szCs w:val="24"/>
          <w:lang w:val="en-US"/>
        </w:rPr>
        <w:instrText xml:space="preserve"> FORMCHECKBOX </w:instrText>
      </w:r>
      <w:r w:rsidRPr="00CC1D32">
        <w:rPr>
          <w:rFonts w:ascii="Times New Roman" w:eastAsia="Times New Roman" w:hAnsi="Times New Roman" w:cs="Times New Roman"/>
          <w:b/>
          <w:color w:val="000000"/>
          <w:sz w:val="24"/>
          <w:szCs w:val="24"/>
          <w:lang w:val="en-US"/>
        </w:rPr>
      </w:r>
      <w:r w:rsidRPr="00CC1D32">
        <w:rPr>
          <w:rFonts w:ascii="Times New Roman" w:eastAsia="Times New Roman" w:hAnsi="Times New Roman" w:cs="Times New Roman"/>
          <w:b/>
          <w:color w:val="000000"/>
          <w:sz w:val="24"/>
          <w:szCs w:val="24"/>
          <w:lang w:val="en-US"/>
        </w:rPr>
        <w:fldChar w:fldCharType="separate"/>
      </w:r>
      <w:r w:rsidRPr="00CC1D32">
        <w:rPr>
          <w:rFonts w:ascii="Times New Roman" w:eastAsia="Times New Roman" w:hAnsi="Times New Roman" w:cs="Times New Roman"/>
          <w:b/>
          <w:color w:val="000000"/>
          <w:sz w:val="24"/>
          <w:szCs w:val="24"/>
          <w:lang w:val="en-US"/>
        </w:rPr>
        <w:fldChar w:fldCharType="end"/>
      </w:r>
      <w:r w:rsidRPr="00CC1D32">
        <w:rPr>
          <w:rFonts w:ascii="Times New Roman" w:eastAsia="Times New Roman" w:hAnsi="Times New Roman" w:cs="Times New Roman"/>
          <w:b/>
          <w:noProof/>
          <w:color w:val="000000"/>
          <w:sz w:val="24"/>
          <w:szCs w:val="24"/>
          <w:lang w:val="en-US"/>
        </w:rPr>
        <w:t xml:space="preserve"> SIGC</w:t>
      </w:r>
    </w:p>
    <w:p w14:paraId="7C83AC1F" w14:textId="77777777" w:rsidR="00CC1D32" w:rsidRPr="00CC1D32" w:rsidRDefault="00CC1D32" w:rsidP="00CC1D32">
      <w:pPr>
        <w:spacing w:before="20" w:after="20" w:line="240" w:lineRule="auto"/>
        <w:rPr>
          <w:rFonts w:ascii="Times New Roman" w:eastAsia="Times New Roman" w:hAnsi="Times New Roman" w:cs="Times New Roman"/>
          <w:b/>
          <w:color w:val="000000"/>
          <w:sz w:val="24"/>
          <w:szCs w:val="24"/>
          <w:lang w:val="en-US"/>
        </w:rPr>
      </w:pPr>
      <w:r w:rsidRPr="00CC1D32">
        <w:rPr>
          <w:rFonts w:ascii="Times New Roman" w:eastAsia="Times New Roman" w:hAnsi="Times New Roman" w:cs="Times New Roman"/>
          <w:b/>
          <w:color w:val="000000"/>
          <w:sz w:val="24"/>
          <w:szCs w:val="24"/>
          <w:lang w:val="en-US"/>
        </w:rPr>
        <w:fldChar w:fldCharType="begin">
          <w:ffData>
            <w:name w:val="cbNonIacs"/>
            <w:enabled/>
            <w:calcOnExit w:val="0"/>
            <w:checkBox>
              <w:size w:val="24"/>
              <w:default w:val="0"/>
              <w:checked w:val="0"/>
            </w:checkBox>
          </w:ffData>
        </w:fldChar>
      </w:r>
      <w:r w:rsidRPr="00CC1D32">
        <w:rPr>
          <w:rFonts w:ascii="Times New Roman" w:eastAsia="Times New Roman" w:hAnsi="Times New Roman" w:cs="Times New Roman"/>
          <w:b/>
          <w:noProof/>
          <w:color w:val="000000"/>
          <w:sz w:val="24"/>
          <w:szCs w:val="24"/>
          <w:lang w:val="en-US"/>
        </w:rPr>
        <w:instrText xml:space="preserve"> FORMCHECKBOX </w:instrText>
      </w:r>
      <w:r w:rsidRPr="00CC1D32">
        <w:rPr>
          <w:rFonts w:ascii="Times New Roman" w:eastAsia="Times New Roman" w:hAnsi="Times New Roman" w:cs="Times New Roman"/>
          <w:b/>
          <w:color w:val="000000"/>
          <w:sz w:val="24"/>
          <w:szCs w:val="24"/>
          <w:lang w:val="en-US"/>
        </w:rPr>
      </w:r>
      <w:r w:rsidRPr="00CC1D32">
        <w:rPr>
          <w:rFonts w:ascii="Times New Roman" w:eastAsia="Times New Roman" w:hAnsi="Times New Roman" w:cs="Times New Roman"/>
          <w:b/>
          <w:color w:val="000000"/>
          <w:sz w:val="24"/>
          <w:szCs w:val="24"/>
          <w:lang w:val="en-US"/>
        </w:rPr>
        <w:fldChar w:fldCharType="separate"/>
      </w:r>
      <w:r w:rsidRPr="00CC1D32">
        <w:rPr>
          <w:rFonts w:ascii="Times New Roman" w:eastAsia="Times New Roman" w:hAnsi="Times New Roman" w:cs="Times New Roman"/>
          <w:b/>
          <w:color w:val="000000"/>
          <w:sz w:val="24"/>
          <w:szCs w:val="24"/>
          <w:lang w:val="en-US"/>
        </w:rPr>
        <w:fldChar w:fldCharType="end"/>
      </w:r>
      <w:r w:rsidRPr="00CC1D32">
        <w:rPr>
          <w:rFonts w:ascii="Times New Roman" w:eastAsia="Times New Roman" w:hAnsi="Times New Roman" w:cs="Times New Roman"/>
          <w:b/>
          <w:noProof/>
          <w:color w:val="000000"/>
          <w:sz w:val="24"/>
          <w:szCs w:val="24"/>
          <w:lang w:val="en-US"/>
        </w:rPr>
        <w:t xml:space="preserve"> Non SIGC</w:t>
      </w:r>
    </w:p>
    <w:p w14:paraId="626F0CC8"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p>
    <w:p w14:paraId="594A47AC" w14:textId="77777777" w:rsidR="00CC1D32" w:rsidRPr="00CC1D32" w:rsidRDefault="00CC1D32" w:rsidP="00CC1D32">
      <w:pPr>
        <w:spacing w:before="20" w:after="20" w:line="240" w:lineRule="auto"/>
        <w:rPr>
          <w:rFonts w:ascii="Times New Roman" w:eastAsia="Times New Roman" w:hAnsi="Times New Roman" w:cs="Times New Roman"/>
          <w:color w:val="000000"/>
          <w:sz w:val="28"/>
          <w:szCs w:val="24"/>
          <w:lang w:val="en-US"/>
        </w:rPr>
      </w:pPr>
      <w:r w:rsidRPr="00CC1D32">
        <w:rPr>
          <w:rFonts w:ascii="Times New Roman" w:eastAsia="Times New Roman" w:hAnsi="Times New Roman" w:cs="Times New Roman"/>
          <w:noProof/>
          <w:color w:val="000000"/>
          <w:sz w:val="28"/>
          <w:szCs w:val="24"/>
          <w:lang w:val="en-US"/>
        </w:rPr>
        <w:t>Sezione SIGC</w:t>
      </w:r>
    </w:p>
    <w:p w14:paraId="11AC645C"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Tipo di pagamenti</w:t>
      </w:r>
    </w:p>
    <w:p w14:paraId="1D92CCDB"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color w:val="000000"/>
          <w:sz w:val="24"/>
          <w:szCs w:val="24"/>
          <w:lang w:val="en-US"/>
        </w:rPr>
        <w:fldChar w:fldCharType="begin">
          <w:ffData>
            <w:name w:val="cb_TOPIACSA"/>
            <w:enabled/>
            <w:calcOnExit w:val="0"/>
            <w:checkBox>
              <w:size w:val="24"/>
              <w:default w:val="1"/>
              <w:checked/>
            </w:checkBox>
          </w:ffData>
        </w:fldChar>
      </w:r>
      <w:r w:rsidRPr="00CC1D32">
        <w:rPr>
          <w:rFonts w:ascii="Times New Roman" w:eastAsia="Times New Roman" w:hAnsi="Times New Roman" w:cs="Times New Roman"/>
          <w:noProof/>
          <w:color w:val="000000"/>
          <w:sz w:val="24"/>
          <w:szCs w:val="24"/>
          <w:lang w:val="en-US"/>
        </w:rPr>
        <w:instrText xml:space="preserve"> FORMCHECKBOX </w:instrText>
      </w:r>
      <w:r w:rsidRPr="00CC1D32">
        <w:rPr>
          <w:rFonts w:ascii="Times New Roman" w:eastAsia="Times New Roman" w:hAnsi="Times New Roman" w:cs="Times New Roman"/>
          <w:color w:val="000000"/>
          <w:sz w:val="24"/>
          <w:szCs w:val="24"/>
          <w:lang w:val="en-US"/>
        </w:rPr>
      </w:r>
      <w:r w:rsidRPr="00CC1D32">
        <w:rPr>
          <w:rFonts w:ascii="Times New Roman" w:eastAsia="Times New Roman" w:hAnsi="Times New Roman" w:cs="Times New Roman"/>
          <w:color w:val="000000"/>
          <w:sz w:val="24"/>
          <w:szCs w:val="24"/>
          <w:lang w:val="en-US"/>
        </w:rPr>
        <w:fldChar w:fldCharType="separate"/>
      </w:r>
      <w:r w:rsidRPr="00CC1D32">
        <w:rPr>
          <w:rFonts w:ascii="Times New Roman" w:eastAsia="Times New Roman" w:hAnsi="Times New Roman" w:cs="Times New Roman"/>
          <w:color w:val="000000"/>
          <w:sz w:val="24"/>
          <w:szCs w:val="24"/>
          <w:lang w:val="en-US"/>
        </w:rPr>
        <w:fldChar w:fldCharType="end"/>
      </w:r>
      <w:r w:rsidRPr="00CC1D32">
        <w:rPr>
          <w:rFonts w:ascii="Times New Roman" w:eastAsia="Times New Roman" w:hAnsi="Times New Roman" w:cs="Times New Roman"/>
          <w:noProof/>
          <w:color w:val="000000"/>
          <w:sz w:val="24"/>
          <w:szCs w:val="24"/>
          <w:lang w:val="en-US"/>
        </w:rPr>
        <w:t xml:space="preserve"> costo unitario basato sui costi aggiuntivi e sul mancato guadagno</w:t>
      </w:r>
    </w:p>
    <w:p w14:paraId="23C9A036"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color w:val="000000"/>
          <w:sz w:val="24"/>
          <w:szCs w:val="24"/>
          <w:lang w:val="en-US"/>
        </w:rPr>
        <w:fldChar w:fldCharType="begin">
          <w:ffData>
            <w:name w:val="cb_TOPIACSB"/>
            <w:enabled/>
            <w:calcOnExit w:val="0"/>
            <w:checkBox>
              <w:size w:val="24"/>
              <w:default w:val="1"/>
              <w:checked/>
            </w:checkBox>
          </w:ffData>
        </w:fldChar>
      </w:r>
      <w:r w:rsidRPr="00CC1D32">
        <w:rPr>
          <w:rFonts w:ascii="Times New Roman" w:eastAsia="Times New Roman" w:hAnsi="Times New Roman" w:cs="Times New Roman"/>
          <w:noProof/>
          <w:color w:val="000000"/>
          <w:sz w:val="24"/>
          <w:szCs w:val="24"/>
          <w:lang w:val="en-US"/>
        </w:rPr>
        <w:instrText xml:space="preserve"> FORMCHECKBOX </w:instrText>
      </w:r>
      <w:r w:rsidRPr="00CC1D32">
        <w:rPr>
          <w:rFonts w:ascii="Times New Roman" w:eastAsia="Times New Roman" w:hAnsi="Times New Roman" w:cs="Times New Roman"/>
          <w:color w:val="000000"/>
          <w:sz w:val="24"/>
          <w:szCs w:val="24"/>
          <w:lang w:val="en-US"/>
        </w:rPr>
      </w:r>
      <w:r w:rsidRPr="00CC1D32">
        <w:rPr>
          <w:rFonts w:ascii="Times New Roman" w:eastAsia="Times New Roman" w:hAnsi="Times New Roman" w:cs="Times New Roman"/>
          <w:color w:val="000000"/>
          <w:sz w:val="24"/>
          <w:szCs w:val="24"/>
          <w:lang w:val="en-US"/>
        </w:rPr>
        <w:fldChar w:fldCharType="separate"/>
      </w:r>
      <w:r w:rsidRPr="00CC1D32">
        <w:rPr>
          <w:rFonts w:ascii="Times New Roman" w:eastAsia="Times New Roman" w:hAnsi="Times New Roman" w:cs="Times New Roman"/>
          <w:color w:val="000000"/>
          <w:sz w:val="24"/>
          <w:szCs w:val="24"/>
          <w:lang w:val="en-US"/>
        </w:rPr>
        <w:fldChar w:fldCharType="end"/>
      </w:r>
      <w:r w:rsidRPr="00CC1D32">
        <w:rPr>
          <w:rFonts w:ascii="Times New Roman" w:eastAsia="Times New Roman" w:hAnsi="Times New Roman" w:cs="Times New Roman"/>
          <w:noProof/>
          <w:color w:val="000000"/>
          <w:sz w:val="24"/>
          <w:szCs w:val="24"/>
          <w:lang w:val="en-US"/>
        </w:rPr>
        <w:t xml:space="preserve"> costo della transazione incluso</w:t>
      </w:r>
    </w:p>
    <w:p w14:paraId="0914095E"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color w:val="000000"/>
          <w:sz w:val="24"/>
          <w:szCs w:val="24"/>
          <w:lang w:val="en-US"/>
        </w:rPr>
        <w:fldChar w:fldCharType="begin">
          <w:ffData>
            <w:name w:val="cb_TOPIACSC"/>
            <w:enabled/>
            <w:calcOnExit w:val="0"/>
            <w:checkBox>
              <w:size w:val="24"/>
              <w:default w:val="0"/>
              <w:checked w:val="0"/>
            </w:checkBox>
          </w:ffData>
        </w:fldChar>
      </w:r>
      <w:r w:rsidRPr="00CC1D32">
        <w:rPr>
          <w:rFonts w:ascii="Times New Roman" w:eastAsia="Times New Roman" w:hAnsi="Times New Roman" w:cs="Times New Roman"/>
          <w:noProof/>
          <w:color w:val="000000"/>
          <w:sz w:val="24"/>
          <w:szCs w:val="24"/>
          <w:lang w:val="en-US"/>
        </w:rPr>
        <w:instrText xml:space="preserve"> FORMCHECKBOX </w:instrText>
      </w:r>
      <w:r w:rsidRPr="00CC1D32">
        <w:rPr>
          <w:rFonts w:ascii="Times New Roman" w:eastAsia="Times New Roman" w:hAnsi="Times New Roman" w:cs="Times New Roman"/>
          <w:color w:val="000000"/>
          <w:sz w:val="24"/>
          <w:szCs w:val="24"/>
          <w:lang w:val="en-US"/>
        </w:rPr>
      </w:r>
      <w:r w:rsidRPr="00CC1D32">
        <w:rPr>
          <w:rFonts w:ascii="Times New Roman" w:eastAsia="Times New Roman" w:hAnsi="Times New Roman" w:cs="Times New Roman"/>
          <w:color w:val="000000"/>
          <w:sz w:val="24"/>
          <w:szCs w:val="24"/>
          <w:lang w:val="en-US"/>
        </w:rPr>
        <w:fldChar w:fldCharType="separate"/>
      </w:r>
      <w:r w:rsidRPr="00CC1D32">
        <w:rPr>
          <w:rFonts w:ascii="Times New Roman" w:eastAsia="Times New Roman" w:hAnsi="Times New Roman" w:cs="Times New Roman"/>
          <w:color w:val="000000"/>
          <w:sz w:val="24"/>
          <w:szCs w:val="24"/>
          <w:lang w:val="en-US"/>
        </w:rPr>
        <w:fldChar w:fldCharType="end"/>
      </w:r>
      <w:r w:rsidRPr="00CC1D32">
        <w:rPr>
          <w:rFonts w:ascii="Times New Roman" w:eastAsia="Times New Roman" w:hAnsi="Times New Roman" w:cs="Times New Roman"/>
          <w:noProof/>
          <w:color w:val="000000"/>
          <w:sz w:val="24"/>
          <w:szCs w:val="24"/>
          <w:lang w:val="en-US"/>
        </w:rPr>
        <w:t xml:space="preserve"> pagamento unico</w:t>
      </w:r>
    </w:p>
    <w:p w14:paraId="60B81524"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color w:val="000000"/>
          <w:sz w:val="24"/>
          <w:szCs w:val="24"/>
          <w:lang w:val="en-US"/>
        </w:rPr>
        <w:fldChar w:fldCharType="begin">
          <w:ffData>
            <w:name w:val="cb_TOPIACSD"/>
            <w:enabled/>
            <w:calcOnExit w:val="0"/>
            <w:checkBox>
              <w:size w:val="24"/>
              <w:default w:val="0"/>
              <w:checked w:val="0"/>
            </w:checkBox>
          </w:ffData>
        </w:fldChar>
      </w:r>
      <w:r w:rsidRPr="00CC1D32">
        <w:rPr>
          <w:rFonts w:ascii="Times New Roman" w:eastAsia="Times New Roman" w:hAnsi="Times New Roman" w:cs="Times New Roman"/>
          <w:noProof/>
          <w:color w:val="000000"/>
          <w:sz w:val="24"/>
          <w:szCs w:val="24"/>
          <w:lang w:val="en-US"/>
        </w:rPr>
        <w:instrText xml:space="preserve"> FORMCHECKBOX </w:instrText>
      </w:r>
      <w:r w:rsidRPr="00CC1D32">
        <w:rPr>
          <w:rFonts w:ascii="Times New Roman" w:eastAsia="Times New Roman" w:hAnsi="Times New Roman" w:cs="Times New Roman"/>
          <w:color w:val="000000"/>
          <w:sz w:val="24"/>
          <w:szCs w:val="24"/>
          <w:lang w:val="en-US"/>
        </w:rPr>
      </w:r>
      <w:r w:rsidRPr="00CC1D32">
        <w:rPr>
          <w:rFonts w:ascii="Times New Roman" w:eastAsia="Times New Roman" w:hAnsi="Times New Roman" w:cs="Times New Roman"/>
          <w:color w:val="000000"/>
          <w:sz w:val="24"/>
          <w:szCs w:val="24"/>
          <w:lang w:val="en-US"/>
        </w:rPr>
        <w:fldChar w:fldCharType="separate"/>
      </w:r>
      <w:r w:rsidRPr="00CC1D32">
        <w:rPr>
          <w:rFonts w:ascii="Times New Roman" w:eastAsia="Times New Roman" w:hAnsi="Times New Roman" w:cs="Times New Roman"/>
          <w:color w:val="000000"/>
          <w:sz w:val="24"/>
          <w:szCs w:val="24"/>
          <w:lang w:val="en-US"/>
        </w:rPr>
        <w:fldChar w:fldCharType="end"/>
      </w:r>
      <w:r w:rsidRPr="00CC1D32">
        <w:rPr>
          <w:rFonts w:ascii="Times New Roman" w:eastAsia="Times New Roman" w:hAnsi="Times New Roman" w:cs="Times New Roman"/>
          <w:noProof/>
          <w:color w:val="000000"/>
          <w:sz w:val="24"/>
          <w:szCs w:val="24"/>
          <w:lang w:val="en-US"/>
        </w:rPr>
        <w:t xml:space="preserve"> somma forfettaria</w:t>
      </w:r>
    </w:p>
    <w:p w14:paraId="110FF68C" w14:textId="77777777" w:rsidR="00CC1D32" w:rsidRPr="00CC1D32" w:rsidRDefault="00CC1D32" w:rsidP="00CC1D32">
      <w:pPr>
        <w:spacing w:before="20" w:after="20" w:line="240" w:lineRule="auto"/>
        <w:rPr>
          <w:rFonts w:ascii="Times New Roman" w:eastAsia="Times New Roman" w:hAnsi="Times New Roman" w:cs="Times New Roman"/>
          <w:color w:val="000000"/>
          <w:sz w:val="12"/>
          <w:szCs w:val="24"/>
          <w:lang w:val="en-US"/>
        </w:rPr>
      </w:pPr>
    </w:p>
    <w:p w14:paraId="2C7224FD"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CC1D32" w:rsidRPr="00CC1D32" w14:paraId="0923D06E"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3201C65E"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Vedere il relativo testo in vigore del PSR Lombardia 2014-2022.</w:t>
            </w:r>
          </w:p>
        </w:tc>
      </w:tr>
    </w:tbl>
    <w:p w14:paraId="3DFFBBFE"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Metodo di calcolo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CC1D32" w:rsidRPr="00CC1D32" w14:paraId="07E084D8"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16DBC350"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Vedere il relativo testo in vigore del PSR Lombardia 2014-2022.</w:t>
            </w:r>
          </w:p>
        </w:tc>
      </w:tr>
    </w:tbl>
    <w:p w14:paraId="4B550F76"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CC1D32" w:rsidRPr="00CC1D32" w14:paraId="1F766A00"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193EF62A"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Vedere il relativo testo in vigore del PSR Lombardia 2014-2022.</w:t>
            </w:r>
          </w:p>
        </w:tc>
      </w:tr>
    </w:tbl>
    <w:p w14:paraId="1CCD3315" w14:textId="77777777" w:rsidR="00CC1D32" w:rsidRPr="00CC1D32" w:rsidRDefault="00CC1D32" w:rsidP="00CC1D32">
      <w:pPr>
        <w:spacing w:before="20" w:after="20" w:line="240" w:lineRule="auto"/>
        <w:outlineLvl w:val="4"/>
        <w:rPr>
          <w:rFonts w:ascii="Times New Roman" w:eastAsia="Times New Roman" w:hAnsi="Times New Roman" w:cs="Times New Roman"/>
          <w:bCs/>
          <w:iCs/>
          <w:color w:val="000000"/>
          <w:sz w:val="24"/>
          <w:szCs w:val="26"/>
          <w:lang w:val="en-US"/>
        </w:rPr>
      </w:pPr>
      <w:bookmarkStart w:id="8" w:name="_Toc256001563"/>
      <w:r w:rsidRPr="00CC1D32">
        <w:rPr>
          <w:rFonts w:ascii="Times New Roman" w:eastAsia="Times New Roman" w:hAnsi="Times New Roman" w:cs="Times New Roman"/>
          <w:bCs/>
          <w:iCs/>
          <w:noProof/>
          <w:color w:val="000000"/>
          <w:sz w:val="24"/>
          <w:szCs w:val="26"/>
          <w:lang w:val="en-US"/>
        </w:rPr>
        <w:t>8 Informazioni concernenti la valutazione degli aiuti di Stato</w:t>
      </w:r>
      <w:bookmarkEnd w:id="8"/>
    </w:p>
    <w:p w14:paraId="072D5F22"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L'intervento esula dall'ambito di applicazione dell'articolo 42 TFUE ed è soggetto alla valutazione degli aiuti di Stato:</w:t>
      </w:r>
    </w:p>
    <w:p w14:paraId="72A75F29"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color w:val="000000"/>
          <w:sz w:val="24"/>
          <w:szCs w:val="24"/>
          <w:lang w:val="en-US"/>
        </w:rPr>
        <w:fldChar w:fldCharType="begin">
          <w:ffData>
            <w:name w:val="cb_RD_SAA_SCOPE_0"/>
            <w:enabled/>
            <w:calcOnExit w:val="0"/>
            <w:checkBox>
              <w:size w:val="24"/>
              <w:default w:val="0"/>
              <w:checked w:val="0"/>
            </w:checkBox>
          </w:ffData>
        </w:fldChar>
      </w:r>
      <w:r w:rsidRPr="00CC1D32">
        <w:rPr>
          <w:rFonts w:ascii="Times New Roman" w:eastAsia="Times New Roman" w:hAnsi="Times New Roman" w:cs="Times New Roman"/>
          <w:noProof/>
          <w:color w:val="000000"/>
          <w:sz w:val="24"/>
          <w:szCs w:val="24"/>
          <w:lang w:val="en-US"/>
        </w:rPr>
        <w:instrText xml:space="preserve"> FORMCHECKBOX </w:instrText>
      </w:r>
      <w:r w:rsidRPr="00CC1D32">
        <w:rPr>
          <w:rFonts w:ascii="Times New Roman" w:eastAsia="Times New Roman" w:hAnsi="Times New Roman" w:cs="Times New Roman"/>
          <w:color w:val="000000"/>
          <w:sz w:val="24"/>
          <w:szCs w:val="24"/>
          <w:lang w:val="en-US"/>
        </w:rPr>
      </w:r>
      <w:r w:rsidRPr="00CC1D32">
        <w:rPr>
          <w:rFonts w:ascii="Times New Roman" w:eastAsia="Times New Roman" w:hAnsi="Times New Roman" w:cs="Times New Roman"/>
          <w:color w:val="000000"/>
          <w:sz w:val="24"/>
          <w:szCs w:val="24"/>
          <w:lang w:val="en-US"/>
        </w:rPr>
        <w:fldChar w:fldCharType="separate"/>
      </w:r>
      <w:r w:rsidRPr="00CC1D32">
        <w:rPr>
          <w:rFonts w:ascii="Times New Roman" w:eastAsia="Times New Roman" w:hAnsi="Times New Roman" w:cs="Times New Roman"/>
          <w:color w:val="000000"/>
          <w:sz w:val="24"/>
          <w:szCs w:val="24"/>
          <w:lang w:val="en-US"/>
        </w:rPr>
        <w:fldChar w:fldCharType="end"/>
      </w:r>
      <w:r w:rsidRPr="00CC1D32">
        <w:rPr>
          <w:rFonts w:ascii="Times New Roman" w:eastAsia="Times New Roman" w:hAnsi="Times New Roman" w:cs="Times New Roman"/>
          <w:noProof/>
          <w:color w:val="000000"/>
          <w:sz w:val="24"/>
          <w:szCs w:val="24"/>
          <w:lang w:val="en-US"/>
        </w:rPr>
        <w:t xml:space="preserve"> Sì      </w:t>
      </w:r>
      <w:r w:rsidRPr="00CC1D32">
        <w:rPr>
          <w:rFonts w:ascii="Times New Roman" w:eastAsia="Times New Roman" w:hAnsi="Times New Roman" w:cs="Times New Roman"/>
          <w:color w:val="000000"/>
          <w:sz w:val="24"/>
          <w:szCs w:val="24"/>
          <w:lang w:val="en-US"/>
        </w:rPr>
        <w:fldChar w:fldCharType="begin">
          <w:ffData>
            <w:name w:val="cb_RD_SAA_SCOPE_1"/>
            <w:enabled/>
            <w:calcOnExit w:val="0"/>
            <w:checkBox>
              <w:size w:val="24"/>
              <w:default w:val="1"/>
              <w:checked/>
            </w:checkBox>
          </w:ffData>
        </w:fldChar>
      </w:r>
      <w:r w:rsidRPr="00CC1D32">
        <w:rPr>
          <w:rFonts w:ascii="Times New Roman" w:eastAsia="Times New Roman" w:hAnsi="Times New Roman" w:cs="Times New Roman"/>
          <w:noProof/>
          <w:color w:val="000000"/>
          <w:sz w:val="24"/>
          <w:szCs w:val="24"/>
          <w:lang w:val="en-US"/>
        </w:rPr>
        <w:instrText xml:space="preserve"> FORMCHECKBOX </w:instrText>
      </w:r>
      <w:r w:rsidRPr="00CC1D32">
        <w:rPr>
          <w:rFonts w:ascii="Times New Roman" w:eastAsia="Times New Roman" w:hAnsi="Times New Roman" w:cs="Times New Roman"/>
          <w:color w:val="000000"/>
          <w:sz w:val="24"/>
          <w:szCs w:val="24"/>
          <w:lang w:val="en-US"/>
        </w:rPr>
      </w:r>
      <w:r w:rsidRPr="00CC1D32">
        <w:rPr>
          <w:rFonts w:ascii="Times New Roman" w:eastAsia="Times New Roman" w:hAnsi="Times New Roman" w:cs="Times New Roman"/>
          <w:color w:val="000000"/>
          <w:sz w:val="24"/>
          <w:szCs w:val="24"/>
          <w:lang w:val="en-US"/>
        </w:rPr>
        <w:fldChar w:fldCharType="separate"/>
      </w:r>
      <w:r w:rsidRPr="00CC1D32">
        <w:rPr>
          <w:rFonts w:ascii="Times New Roman" w:eastAsia="Times New Roman" w:hAnsi="Times New Roman" w:cs="Times New Roman"/>
          <w:color w:val="000000"/>
          <w:sz w:val="24"/>
          <w:szCs w:val="24"/>
          <w:lang w:val="en-US"/>
        </w:rPr>
        <w:fldChar w:fldCharType="end"/>
      </w:r>
      <w:r w:rsidRPr="00CC1D32">
        <w:rPr>
          <w:rFonts w:ascii="Times New Roman" w:eastAsia="Times New Roman" w:hAnsi="Times New Roman" w:cs="Times New Roman"/>
          <w:noProof/>
          <w:color w:val="000000"/>
          <w:sz w:val="24"/>
          <w:szCs w:val="24"/>
          <w:lang w:val="en-US"/>
        </w:rPr>
        <w:t xml:space="preserve"> No      </w:t>
      </w:r>
      <w:r w:rsidRPr="00CC1D32">
        <w:rPr>
          <w:rFonts w:ascii="Times New Roman" w:eastAsia="Times New Roman" w:hAnsi="Times New Roman" w:cs="Times New Roman"/>
          <w:color w:val="000000"/>
          <w:sz w:val="24"/>
          <w:szCs w:val="24"/>
          <w:lang w:val="en-US"/>
        </w:rPr>
        <w:fldChar w:fldCharType="begin">
          <w:ffData>
            <w:name w:val="cb_RD_SAA_SCOPE_2"/>
            <w:enabled/>
            <w:calcOnExit w:val="0"/>
            <w:checkBox>
              <w:size w:val="24"/>
              <w:default w:val="0"/>
              <w:checked w:val="0"/>
            </w:checkBox>
          </w:ffData>
        </w:fldChar>
      </w:r>
      <w:r w:rsidRPr="00CC1D32">
        <w:rPr>
          <w:rFonts w:ascii="Times New Roman" w:eastAsia="Times New Roman" w:hAnsi="Times New Roman" w:cs="Times New Roman"/>
          <w:noProof/>
          <w:color w:val="000000"/>
          <w:sz w:val="24"/>
          <w:szCs w:val="24"/>
          <w:lang w:val="en-US"/>
        </w:rPr>
        <w:instrText xml:space="preserve"> FORMCHECKBOX </w:instrText>
      </w:r>
      <w:r w:rsidRPr="00CC1D32">
        <w:rPr>
          <w:rFonts w:ascii="Times New Roman" w:eastAsia="Times New Roman" w:hAnsi="Times New Roman" w:cs="Times New Roman"/>
          <w:color w:val="000000"/>
          <w:sz w:val="24"/>
          <w:szCs w:val="24"/>
          <w:lang w:val="en-US"/>
        </w:rPr>
      </w:r>
      <w:r w:rsidRPr="00CC1D32">
        <w:rPr>
          <w:rFonts w:ascii="Times New Roman" w:eastAsia="Times New Roman" w:hAnsi="Times New Roman" w:cs="Times New Roman"/>
          <w:color w:val="000000"/>
          <w:sz w:val="24"/>
          <w:szCs w:val="24"/>
          <w:lang w:val="en-US"/>
        </w:rPr>
        <w:fldChar w:fldCharType="separate"/>
      </w:r>
      <w:r w:rsidRPr="00CC1D32">
        <w:rPr>
          <w:rFonts w:ascii="Times New Roman" w:eastAsia="Times New Roman" w:hAnsi="Times New Roman" w:cs="Times New Roman"/>
          <w:color w:val="000000"/>
          <w:sz w:val="24"/>
          <w:szCs w:val="24"/>
          <w:lang w:val="en-US"/>
        </w:rPr>
        <w:fldChar w:fldCharType="end"/>
      </w:r>
      <w:r w:rsidRPr="00CC1D32">
        <w:rPr>
          <w:rFonts w:ascii="Times New Roman" w:eastAsia="Times New Roman" w:hAnsi="Times New Roman" w:cs="Times New Roman"/>
          <w:noProof/>
          <w:color w:val="000000"/>
          <w:sz w:val="24"/>
          <w:szCs w:val="24"/>
          <w:lang w:val="en-US"/>
        </w:rPr>
        <w:t xml:space="preserve"> Misto      </w:t>
      </w:r>
    </w:p>
    <w:p w14:paraId="19FA907F"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Tipo di strumento di aiuto di Stato da utilizzare per l'autorizzazione:</w:t>
      </w:r>
    </w:p>
    <w:p w14:paraId="3C86217E"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CC1D32">
        <w:rPr>
          <w:rFonts w:ascii="Times New Roman" w:eastAsia="Times New Roman" w:hAnsi="Times New Roman" w:cs="Times New Roman"/>
          <w:noProof/>
          <w:color w:val="000000"/>
          <w:sz w:val="24"/>
          <w:szCs w:val="24"/>
          <w:lang w:val="en-US"/>
        </w:rPr>
        <w:instrText xml:space="preserve"> FORMCHECKBOX </w:instrText>
      </w:r>
      <w:r w:rsidRPr="00CC1D32">
        <w:rPr>
          <w:rFonts w:ascii="Times New Roman" w:eastAsia="Times New Roman" w:hAnsi="Times New Roman" w:cs="Times New Roman"/>
          <w:color w:val="000000"/>
          <w:sz w:val="24"/>
          <w:szCs w:val="24"/>
          <w:lang w:val="en-US"/>
        </w:rPr>
      </w:r>
      <w:r w:rsidRPr="00CC1D32">
        <w:rPr>
          <w:rFonts w:ascii="Times New Roman" w:eastAsia="Times New Roman" w:hAnsi="Times New Roman" w:cs="Times New Roman"/>
          <w:color w:val="000000"/>
          <w:sz w:val="24"/>
          <w:szCs w:val="24"/>
          <w:lang w:val="en-US"/>
        </w:rPr>
        <w:fldChar w:fldCharType="separate"/>
      </w:r>
      <w:r w:rsidRPr="00CC1D32">
        <w:rPr>
          <w:rFonts w:ascii="Times New Roman" w:eastAsia="Times New Roman" w:hAnsi="Times New Roman" w:cs="Times New Roman"/>
          <w:color w:val="000000"/>
          <w:sz w:val="24"/>
          <w:szCs w:val="24"/>
          <w:lang w:val="en-US"/>
        </w:rPr>
        <w:fldChar w:fldCharType="end"/>
      </w:r>
      <w:r w:rsidRPr="00CC1D32">
        <w:rPr>
          <w:rFonts w:ascii="Times New Roman" w:eastAsia="Times New Roman" w:hAnsi="Times New Roman" w:cs="Times New Roman"/>
          <w:noProof/>
          <w:color w:val="000000"/>
          <w:sz w:val="24"/>
          <w:szCs w:val="24"/>
          <w:lang w:val="en-US"/>
        </w:rPr>
        <w:t xml:space="preserve"> Notifica      </w:t>
      </w:r>
      <w:r w:rsidRPr="00CC1D32">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CC1D32">
        <w:rPr>
          <w:rFonts w:ascii="Times New Roman" w:eastAsia="Times New Roman" w:hAnsi="Times New Roman" w:cs="Times New Roman"/>
          <w:noProof/>
          <w:color w:val="000000"/>
          <w:sz w:val="24"/>
          <w:szCs w:val="24"/>
          <w:lang w:val="en-US"/>
        </w:rPr>
        <w:instrText xml:space="preserve"> FORMCHECKBOX </w:instrText>
      </w:r>
      <w:r w:rsidRPr="00CC1D32">
        <w:rPr>
          <w:rFonts w:ascii="Times New Roman" w:eastAsia="Times New Roman" w:hAnsi="Times New Roman" w:cs="Times New Roman"/>
          <w:color w:val="000000"/>
          <w:sz w:val="24"/>
          <w:szCs w:val="24"/>
          <w:lang w:val="en-US"/>
        </w:rPr>
      </w:r>
      <w:r w:rsidRPr="00CC1D32">
        <w:rPr>
          <w:rFonts w:ascii="Times New Roman" w:eastAsia="Times New Roman" w:hAnsi="Times New Roman" w:cs="Times New Roman"/>
          <w:color w:val="000000"/>
          <w:sz w:val="24"/>
          <w:szCs w:val="24"/>
          <w:lang w:val="en-US"/>
        </w:rPr>
        <w:fldChar w:fldCharType="separate"/>
      </w:r>
      <w:r w:rsidRPr="00CC1D32">
        <w:rPr>
          <w:rFonts w:ascii="Times New Roman" w:eastAsia="Times New Roman" w:hAnsi="Times New Roman" w:cs="Times New Roman"/>
          <w:color w:val="000000"/>
          <w:sz w:val="24"/>
          <w:szCs w:val="24"/>
          <w:lang w:val="en-US"/>
        </w:rPr>
        <w:fldChar w:fldCharType="end"/>
      </w:r>
      <w:r w:rsidRPr="00CC1D32">
        <w:rPr>
          <w:rFonts w:ascii="Times New Roman" w:eastAsia="Times New Roman" w:hAnsi="Times New Roman" w:cs="Times New Roman"/>
          <w:noProof/>
          <w:color w:val="000000"/>
          <w:sz w:val="24"/>
          <w:szCs w:val="24"/>
          <w:lang w:val="en-US"/>
        </w:rPr>
        <w:t xml:space="preserve"> Regolamento generale di esenzione per categoria      </w:t>
      </w:r>
      <w:r w:rsidRPr="00CC1D32">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CC1D32">
        <w:rPr>
          <w:rFonts w:ascii="Times New Roman" w:eastAsia="Times New Roman" w:hAnsi="Times New Roman" w:cs="Times New Roman"/>
          <w:noProof/>
          <w:color w:val="000000"/>
          <w:sz w:val="24"/>
          <w:szCs w:val="24"/>
          <w:lang w:val="en-US"/>
        </w:rPr>
        <w:instrText xml:space="preserve"> FORMCHECKBOX </w:instrText>
      </w:r>
      <w:r w:rsidRPr="00CC1D32">
        <w:rPr>
          <w:rFonts w:ascii="Times New Roman" w:eastAsia="Times New Roman" w:hAnsi="Times New Roman" w:cs="Times New Roman"/>
          <w:color w:val="000000"/>
          <w:sz w:val="24"/>
          <w:szCs w:val="24"/>
          <w:lang w:val="en-US"/>
        </w:rPr>
      </w:r>
      <w:r w:rsidRPr="00CC1D32">
        <w:rPr>
          <w:rFonts w:ascii="Times New Roman" w:eastAsia="Times New Roman" w:hAnsi="Times New Roman" w:cs="Times New Roman"/>
          <w:color w:val="000000"/>
          <w:sz w:val="24"/>
          <w:szCs w:val="24"/>
          <w:lang w:val="en-US"/>
        </w:rPr>
        <w:fldChar w:fldCharType="separate"/>
      </w:r>
      <w:r w:rsidRPr="00CC1D32">
        <w:rPr>
          <w:rFonts w:ascii="Times New Roman" w:eastAsia="Times New Roman" w:hAnsi="Times New Roman" w:cs="Times New Roman"/>
          <w:color w:val="000000"/>
          <w:sz w:val="24"/>
          <w:szCs w:val="24"/>
          <w:lang w:val="en-US"/>
        </w:rPr>
        <w:fldChar w:fldCharType="end"/>
      </w:r>
      <w:r w:rsidRPr="00CC1D32">
        <w:rPr>
          <w:rFonts w:ascii="Times New Roman" w:eastAsia="Times New Roman" w:hAnsi="Times New Roman" w:cs="Times New Roman"/>
          <w:noProof/>
          <w:color w:val="000000"/>
          <w:sz w:val="24"/>
          <w:szCs w:val="24"/>
          <w:lang w:val="en-US"/>
        </w:rPr>
        <w:t xml:space="preserve"> Regolamento di esenzione per categoria nel settore agricolo      </w:t>
      </w:r>
      <w:r w:rsidRPr="00CC1D32">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CC1D32">
        <w:rPr>
          <w:rFonts w:ascii="Times New Roman" w:eastAsia="Times New Roman" w:hAnsi="Times New Roman" w:cs="Times New Roman"/>
          <w:noProof/>
          <w:color w:val="000000"/>
          <w:sz w:val="24"/>
          <w:szCs w:val="24"/>
          <w:lang w:val="en-US"/>
        </w:rPr>
        <w:instrText xml:space="preserve"> FORMCHECKBOX </w:instrText>
      </w:r>
      <w:r w:rsidRPr="00CC1D32">
        <w:rPr>
          <w:rFonts w:ascii="Times New Roman" w:eastAsia="Times New Roman" w:hAnsi="Times New Roman" w:cs="Times New Roman"/>
          <w:color w:val="000000"/>
          <w:sz w:val="24"/>
          <w:szCs w:val="24"/>
          <w:lang w:val="en-US"/>
        </w:rPr>
      </w:r>
      <w:r w:rsidRPr="00CC1D32">
        <w:rPr>
          <w:rFonts w:ascii="Times New Roman" w:eastAsia="Times New Roman" w:hAnsi="Times New Roman" w:cs="Times New Roman"/>
          <w:color w:val="000000"/>
          <w:sz w:val="24"/>
          <w:szCs w:val="24"/>
          <w:lang w:val="en-US"/>
        </w:rPr>
        <w:fldChar w:fldCharType="separate"/>
      </w:r>
      <w:r w:rsidRPr="00CC1D32">
        <w:rPr>
          <w:rFonts w:ascii="Times New Roman" w:eastAsia="Times New Roman" w:hAnsi="Times New Roman" w:cs="Times New Roman"/>
          <w:color w:val="000000"/>
          <w:sz w:val="24"/>
          <w:szCs w:val="24"/>
          <w:lang w:val="en-US"/>
        </w:rPr>
        <w:fldChar w:fldCharType="end"/>
      </w:r>
      <w:r w:rsidRPr="00CC1D32">
        <w:rPr>
          <w:rFonts w:ascii="Times New Roman" w:eastAsia="Times New Roman" w:hAnsi="Times New Roman" w:cs="Times New Roman"/>
          <w:noProof/>
          <w:color w:val="000000"/>
          <w:sz w:val="24"/>
          <w:szCs w:val="24"/>
          <w:lang w:val="en-US"/>
        </w:rPr>
        <w:t xml:space="preserve"> Importo minimo      </w:t>
      </w:r>
    </w:p>
    <w:p w14:paraId="00BFB1F3" w14:textId="77777777" w:rsidR="00CC1D32" w:rsidRPr="00CC1D32" w:rsidRDefault="00CC1D32" w:rsidP="00CC1D32">
      <w:pPr>
        <w:spacing w:before="20" w:after="20" w:line="240" w:lineRule="auto"/>
        <w:outlineLvl w:val="4"/>
        <w:rPr>
          <w:rFonts w:ascii="Times New Roman" w:eastAsia="Times New Roman" w:hAnsi="Times New Roman" w:cs="Times New Roman"/>
          <w:bCs/>
          <w:iCs/>
          <w:color w:val="000000"/>
          <w:sz w:val="24"/>
          <w:szCs w:val="26"/>
          <w:lang w:val="en-US"/>
        </w:rPr>
      </w:pPr>
      <w:bookmarkStart w:id="9" w:name="_Toc256001564"/>
      <w:r w:rsidRPr="00CC1D32">
        <w:rPr>
          <w:rFonts w:ascii="Times New Roman" w:eastAsia="Times New Roman" w:hAnsi="Times New Roman" w:cs="Times New Roman"/>
          <w:bCs/>
          <w:iCs/>
          <w:noProof/>
          <w:color w:val="000000"/>
          <w:sz w:val="24"/>
          <w:szCs w:val="26"/>
          <w:lang w:val="en-US"/>
        </w:rPr>
        <w:t>9 Domande/informazioni aggiuntive specifiche per il tipo di intervento</w:t>
      </w:r>
      <w:bookmarkEnd w:id="9"/>
    </w:p>
    <w:p w14:paraId="551A5C37"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Quali sono i modelli degli impegni nell'intervento?</w:t>
      </w:r>
    </w:p>
    <w:p w14:paraId="6F5098DF"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color w:val="000000"/>
          <w:sz w:val="24"/>
          <w:szCs w:val="24"/>
          <w:lang w:val="en-US"/>
        </w:rPr>
        <w:fldChar w:fldCharType="begin">
          <w:ffData>
            <w:name w:val="cb_ENVCLIMA_TYPE_1"/>
            <w:enabled/>
            <w:calcOnExit w:val="0"/>
            <w:checkBox>
              <w:size w:val="24"/>
              <w:default w:val="0"/>
              <w:checked w:val="0"/>
            </w:checkBox>
          </w:ffData>
        </w:fldChar>
      </w:r>
      <w:r w:rsidRPr="00CC1D32">
        <w:rPr>
          <w:rFonts w:ascii="Times New Roman" w:eastAsia="Times New Roman" w:hAnsi="Times New Roman" w:cs="Times New Roman"/>
          <w:noProof/>
          <w:color w:val="000000"/>
          <w:sz w:val="24"/>
          <w:szCs w:val="24"/>
          <w:lang w:val="en-US"/>
        </w:rPr>
        <w:instrText xml:space="preserve"> FORMCHECKBOX </w:instrText>
      </w:r>
      <w:r w:rsidRPr="00CC1D32">
        <w:rPr>
          <w:rFonts w:ascii="Times New Roman" w:eastAsia="Times New Roman" w:hAnsi="Times New Roman" w:cs="Times New Roman"/>
          <w:color w:val="000000"/>
          <w:sz w:val="24"/>
          <w:szCs w:val="24"/>
          <w:lang w:val="en-US"/>
        </w:rPr>
      </w:r>
      <w:r w:rsidRPr="00CC1D32">
        <w:rPr>
          <w:rFonts w:ascii="Times New Roman" w:eastAsia="Times New Roman" w:hAnsi="Times New Roman" w:cs="Times New Roman"/>
          <w:color w:val="000000"/>
          <w:sz w:val="24"/>
          <w:szCs w:val="24"/>
          <w:lang w:val="en-US"/>
        </w:rPr>
        <w:fldChar w:fldCharType="separate"/>
      </w:r>
      <w:r w:rsidRPr="00CC1D32">
        <w:rPr>
          <w:rFonts w:ascii="Times New Roman" w:eastAsia="Times New Roman" w:hAnsi="Times New Roman" w:cs="Times New Roman"/>
          <w:color w:val="000000"/>
          <w:sz w:val="24"/>
          <w:szCs w:val="24"/>
          <w:lang w:val="en-US"/>
        </w:rPr>
        <w:fldChar w:fldCharType="end"/>
      </w:r>
      <w:r w:rsidRPr="00CC1D32">
        <w:rPr>
          <w:rFonts w:ascii="Times New Roman" w:eastAsia="Times New Roman" w:hAnsi="Times New Roman" w:cs="Times New Roman"/>
          <w:noProof/>
          <w:color w:val="000000"/>
          <w:sz w:val="24"/>
          <w:szCs w:val="24"/>
          <w:lang w:val="en-US"/>
        </w:rPr>
        <w:t xml:space="preserve"> basati sui risultati (con possibilità di scegliere)</w:t>
      </w:r>
    </w:p>
    <w:p w14:paraId="0205A817"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color w:val="000000"/>
          <w:sz w:val="24"/>
          <w:szCs w:val="24"/>
          <w:lang w:val="en-US"/>
        </w:rPr>
        <w:fldChar w:fldCharType="begin">
          <w:ffData>
            <w:name w:val="cb_ENVCLIMA_TYPE_2"/>
            <w:enabled/>
            <w:calcOnExit w:val="0"/>
            <w:checkBox>
              <w:size w:val="24"/>
              <w:default w:val="1"/>
              <w:checked/>
            </w:checkBox>
          </w:ffData>
        </w:fldChar>
      </w:r>
      <w:r w:rsidRPr="00CC1D32">
        <w:rPr>
          <w:rFonts w:ascii="Times New Roman" w:eastAsia="Times New Roman" w:hAnsi="Times New Roman" w:cs="Times New Roman"/>
          <w:noProof/>
          <w:color w:val="000000"/>
          <w:sz w:val="24"/>
          <w:szCs w:val="24"/>
          <w:lang w:val="en-US"/>
        </w:rPr>
        <w:instrText xml:space="preserve"> FORMCHECKBOX </w:instrText>
      </w:r>
      <w:r w:rsidRPr="00CC1D32">
        <w:rPr>
          <w:rFonts w:ascii="Times New Roman" w:eastAsia="Times New Roman" w:hAnsi="Times New Roman" w:cs="Times New Roman"/>
          <w:color w:val="000000"/>
          <w:sz w:val="24"/>
          <w:szCs w:val="24"/>
          <w:lang w:val="en-US"/>
        </w:rPr>
      </w:r>
      <w:r w:rsidRPr="00CC1D32">
        <w:rPr>
          <w:rFonts w:ascii="Times New Roman" w:eastAsia="Times New Roman" w:hAnsi="Times New Roman" w:cs="Times New Roman"/>
          <w:color w:val="000000"/>
          <w:sz w:val="24"/>
          <w:szCs w:val="24"/>
          <w:lang w:val="en-US"/>
        </w:rPr>
        <w:fldChar w:fldCharType="separate"/>
      </w:r>
      <w:r w:rsidRPr="00CC1D32">
        <w:rPr>
          <w:rFonts w:ascii="Times New Roman" w:eastAsia="Times New Roman" w:hAnsi="Times New Roman" w:cs="Times New Roman"/>
          <w:color w:val="000000"/>
          <w:sz w:val="24"/>
          <w:szCs w:val="24"/>
          <w:lang w:val="en-US"/>
        </w:rPr>
        <w:fldChar w:fldCharType="end"/>
      </w:r>
      <w:r w:rsidRPr="00CC1D32">
        <w:rPr>
          <w:rFonts w:ascii="Times New Roman" w:eastAsia="Times New Roman" w:hAnsi="Times New Roman" w:cs="Times New Roman"/>
          <w:noProof/>
          <w:color w:val="000000"/>
          <w:sz w:val="24"/>
          <w:szCs w:val="24"/>
          <w:lang w:val="en-US"/>
        </w:rPr>
        <w:t xml:space="preserve"> basati sulla gestione (con possibilità di scegliere)</w:t>
      </w:r>
    </w:p>
    <w:p w14:paraId="2E0E1E3F"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color w:val="000000"/>
          <w:sz w:val="24"/>
          <w:szCs w:val="24"/>
          <w:lang w:val="en-US"/>
        </w:rPr>
        <w:fldChar w:fldCharType="begin">
          <w:ffData>
            <w:name w:val="cb_ENVCLIMA_TYPE_3"/>
            <w:enabled/>
            <w:calcOnExit w:val="0"/>
            <w:checkBox>
              <w:size w:val="24"/>
              <w:default w:val="0"/>
              <w:checked w:val="0"/>
            </w:checkBox>
          </w:ffData>
        </w:fldChar>
      </w:r>
      <w:r w:rsidRPr="00CC1D32">
        <w:rPr>
          <w:rFonts w:ascii="Times New Roman" w:eastAsia="Times New Roman" w:hAnsi="Times New Roman" w:cs="Times New Roman"/>
          <w:noProof/>
          <w:color w:val="000000"/>
          <w:sz w:val="24"/>
          <w:szCs w:val="24"/>
          <w:lang w:val="en-US"/>
        </w:rPr>
        <w:instrText xml:space="preserve"> FORMCHECKBOX </w:instrText>
      </w:r>
      <w:r w:rsidRPr="00CC1D32">
        <w:rPr>
          <w:rFonts w:ascii="Times New Roman" w:eastAsia="Times New Roman" w:hAnsi="Times New Roman" w:cs="Times New Roman"/>
          <w:color w:val="000000"/>
          <w:sz w:val="24"/>
          <w:szCs w:val="24"/>
          <w:lang w:val="en-US"/>
        </w:rPr>
      </w:r>
      <w:r w:rsidRPr="00CC1D32">
        <w:rPr>
          <w:rFonts w:ascii="Times New Roman" w:eastAsia="Times New Roman" w:hAnsi="Times New Roman" w:cs="Times New Roman"/>
          <w:color w:val="000000"/>
          <w:sz w:val="24"/>
          <w:szCs w:val="24"/>
          <w:lang w:val="en-US"/>
        </w:rPr>
        <w:fldChar w:fldCharType="separate"/>
      </w:r>
      <w:r w:rsidRPr="00CC1D32">
        <w:rPr>
          <w:rFonts w:ascii="Times New Roman" w:eastAsia="Times New Roman" w:hAnsi="Times New Roman" w:cs="Times New Roman"/>
          <w:color w:val="000000"/>
          <w:sz w:val="24"/>
          <w:szCs w:val="24"/>
          <w:lang w:val="en-US"/>
        </w:rPr>
        <w:fldChar w:fldCharType="end"/>
      </w:r>
      <w:r w:rsidRPr="00CC1D32">
        <w:rPr>
          <w:rFonts w:ascii="Times New Roman" w:eastAsia="Times New Roman" w:hAnsi="Times New Roman" w:cs="Times New Roman"/>
          <w:noProof/>
          <w:color w:val="000000"/>
          <w:sz w:val="24"/>
          <w:szCs w:val="24"/>
          <w:lang w:val="en-US"/>
        </w:rPr>
        <w:t xml:space="preserve"> ibridi (basati sulla gestione e sui risultati)</w:t>
      </w:r>
    </w:p>
    <w:p w14:paraId="6EAB30F3"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p>
    <w:p w14:paraId="3881D7DC"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Spiegare gli obblighi/le possibilità per i beneficiari in relazione agli impegni stabiliti nell'intervento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CC1D32" w:rsidRPr="00CC1D32" w14:paraId="673A6C46"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6842D6E1"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Vedere il relativo testo in vigore del PSR Lombardia 2014-2022.</w:t>
            </w:r>
          </w:p>
        </w:tc>
      </w:tr>
    </w:tbl>
    <w:p w14:paraId="4758A0E8" w14:textId="77777777" w:rsidR="00CC1D32" w:rsidRPr="00CC1D32" w:rsidRDefault="00CC1D32" w:rsidP="00CC1D32">
      <w:pPr>
        <w:spacing w:before="20" w:after="20" w:line="240" w:lineRule="auto"/>
        <w:rPr>
          <w:rFonts w:ascii="Times New Roman" w:eastAsia="Times New Roman" w:hAnsi="Times New Roman" w:cs="Times New Roman"/>
          <w:color w:val="000000"/>
          <w:sz w:val="2"/>
          <w:szCs w:val="24"/>
          <w:lang w:val="en-US"/>
        </w:rPr>
      </w:pPr>
    </w:p>
    <w:p w14:paraId="2E21B834"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Qual è la durata dei contratti?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CC1D32" w:rsidRPr="00CC1D32" w14:paraId="641608D9"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5EA46726" w14:textId="77777777" w:rsidR="00CC1D32" w:rsidRPr="00CC1D32" w:rsidRDefault="00CC1D32" w:rsidP="00CC1D32">
            <w:pPr>
              <w:spacing w:before="40" w:after="40" w:line="240" w:lineRule="auto"/>
              <w:jc w:val="both"/>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Vedere il relativo testo in vigore del PSR Lombardia 2014-2022.</w:t>
            </w:r>
          </w:p>
        </w:tc>
      </w:tr>
    </w:tbl>
    <w:p w14:paraId="3C5E6A30" w14:textId="77777777" w:rsidR="00CC1D32" w:rsidRPr="00CC1D32" w:rsidRDefault="00CC1D32" w:rsidP="00CC1D32">
      <w:pPr>
        <w:spacing w:before="20" w:after="20" w:line="240" w:lineRule="auto"/>
        <w:rPr>
          <w:rFonts w:ascii="Times New Roman" w:eastAsia="Times New Roman" w:hAnsi="Times New Roman" w:cs="Times New Roman"/>
          <w:color w:val="000000"/>
          <w:sz w:val="2"/>
          <w:szCs w:val="24"/>
          <w:lang w:val="en-US"/>
        </w:rPr>
      </w:pPr>
    </w:p>
    <w:p w14:paraId="0D1C88DC"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p>
    <w:p w14:paraId="1ABB1619" w14:textId="77777777" w:rsidR="00CC1D32" w:rsidRPr="00CC1D32" w:rsidRDefault="00CC1D32" w:rsidP="00CC1D32">
      <w:pPr>
        <w:spacing w:before="20" w:after="20" w:line="240" w:lineRule="auto"/>
        <w:outlineLvl w:val="4"/>
        <w:rPr>
          <w:rFonts w:ascii="Times New Roman" w:eastAsia="Times New Roman" w:hAnsi="Times New Roman" w:cs="Times New Roman"/>
          <w:bCs/>
          <w:iCs/>
          <w:color w:val="000000"/>
          <w:sz w:val="24"/>
          <w:szCs w:val="26"/>
          <w:lang w:val="en-US"/>
        </w:rPr>
      </w:pPr>
      <w:bookmarkStart w:id="10" w:name="_Toc256001565"/>
      <w:r w:rsidRPr="00CC1D32">
        <w:rPr>
          <w:rFonts w:ascii="Times New Roman" w:eastAsia="Times New Roman" w:hAnsi="Times New Roman" w:cs="Times New Roman"/>
          <w:bCs/>
          <w:iCs/>
          <w:noProof/>
          <w:color w:val="000000"/>
          <w:sz w:val="24"/>
          <w:szCs w:val="26"/>
          <w:lang w:val="en-US"/>
        </w:rPr>
        <w:t>10 Rispetto delle norme OMC</w:t>
      </w:r>
      <w:bookmarkEnd w:id="10"/>
    </w:p>
    <w:p w14:paraId="164B7D13"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 xml:space="preserve"> Green Box</w:t>
      </w:r>
    </w:p>
    <w:p w14:paraId="6909FA05"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Allegato 2, punto 12, dell'accordo dell'OMC</w:t>
      </w:r>
    </w:p>
    <w:p w14:paraId="3EC993E4"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lastRenderedPageBreak/>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CC1D32" w:rsidRPr="00CC1D32" w14:paraId="5D799001"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563B7841"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L’intervento è coerente con le disposizioni del punto 12 dell’Allegato 2 dell'accordo dell'OMC in quanto risulta conforme ai seguenti criteri di base:</w:t>
            </w:r>
          </w:p>
          <w:p w14:paraId="42813B11"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(a) L'ammissibilità a tali pagamenti è determinata nel Piano strategico, nell’ambito dell’architettura ambientale della PAC, e dipende dall'adempimento di condizioni specifiche previste da tale programma, comprese le condizioni relative ai metodi o ai fattori di produzione.</w:t>
            </w:r>
          </w:p>
          <w:p w14:paraId="72C3D2C4"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color w:val="000000"/>
                <w:sz w:val="24"/>
                <w:szCs w:val="24"/>
                <w:lang w:val="en-US"/>
              </w:rPr>
              <w:t>(b) L'importo del pagamento è limitato ai costi supplementari o alla perdita di reddito derivanti dal rispetto del Piano.</w:t>
            </w:r>
          </w:p>
        </w:tc>
      </w:tr>
    </w:tbl>
    <w:p w14:paraId="1B96584C" w14:textId="77777777" w:rsidR="00CC1D32" w:rsidRPr="00CC1D32" w:rsidRDefault="00CC1D32" w:rsidP="00CC1D32">
      <w:pPr>
        <w:spacing w:before="20" w:after="20" w:line="240" w:lineRule="auto"/>
        <w:outlineLvl w:val="4"/>
        <w:rPr>
          <w:rFonts w:ascii="Times New Roman" w:eastAsia="Times New Roman" w:hAnsi="Times New Roman" w:cs="Times New Roman"/>
          <w:bCs/>
          <w:iCs/>
          <w:color w:val="000000"/>
          <w:sz w:val="24"/>
          <w:szCs w:val="26"/>
          <w:lang w:val="en-US"/>
        </w:rPr>
      </w:pPr>
      <w:bookmarkStart w:id="11" w:name="_Toc256001566"/>
      <w:r w:rsidRPr="00CC1D32">
        <w:rPr>
          <w:rFonts w:ascii="Times New Roman" w:eastAsia="Times New Roman" w:hAnsi="Times New Roman" w:cs="Times New Roman"/>
          <w:bCs/>
          <w:iCs/>
          <w:noProof/>
          <w:color w:val="000000"/>
          <w:sz w:val="24"/>
          <w:szCs w:val="26"/>
          <w:lang w:val="en-US"/>
        </w:rPr>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2718"/>
        <w:gridCol w:w="2710"/>
        <w:gridCol w:w="1766"/>
        <w:gridCol w:w="1893"/>
      </w:tblGrid>
      <w:tr w:rsidR="00CC1D32" w:rsidRPr="00CC1D32" w14:paraId="09BC7E49" w14:textId="77777777" w:rsidTr="00CC1D32">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71C61E98"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589095E4"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3DD34297"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6CAE70DF"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7B2D08EE"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b/>
                <w:noProof/>
                <w:color w:val="000000"/>
                <w:sz w:val="20"/>
                <w:szCs w:val="24"/>
                <w:lang w:val="en-US"/>
              </w:rPr>
              <w:t>Tasso massimo</w:t>
            </w:r>
          </w:p>
        </w:tc>
      </w:tr>
      <w:tr w:rsidR="00CC1D32" w:rsidRPr="00CC1D32" w14:paraId="031393BF" w14:textId="77777777" w:rsidTr="00CC1D32">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F4578AF"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73393F6"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0C01BA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4F1ED5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02A553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43,00%</w:t>
            </w:r>
          </w:p>
        </w:tc>
      </w:tr>
    </w:tbl>
    <w:p w14:paraId="2117B06C" w14:textId="77777777" w:rsidR="00CC1D32" w:rsidRPr="00CC1D32" w:rsidRDefault="00CC1D32" w:rsidP="00CC1D32">
      <w:pPr>
        <w:spacing w:after="0" w:line="240" w:lineRule="auto"/>
        <w:rPr>
          <w:rFonts w:ascii="Times New Roman" w:eastAsia="Times New Roman" w:hAnsi="Times New Roman" w:cs="Times New Roman"/>
          <w:color w:val="000000"/>
          <w:sz w:val="24"/>
          <w:szCs w:val="24"/>
          <w:lang w:val="en-US"/>
        </w:rPr>
        <w:sectPr w:rsidR="00CC1D32" w:rsidRPr="00CC1D32">
          <w:pgSz w:w="11906" w:h="16838"/>
          <w:pgMar w:top="720" w:right="720" w:bottom="864" w:left="936" w:header="288" w:footer="72" w:gutter="0"/>
          <w:cols w:space="720"/>
        </w:sectPr>
      </w:pPr>
    </w:p>
    <w:p w14:paraId="24D7F542" w14:textId="77777777" w:rsidR="00CC1D32" w:rsidRPr="00CC1D32" w:rsidRDefault="00CC1D32" w:rsidP="00CC1D32">
      <w:pPr>
        <w:spacing w:before="20" w:after="20" w:line="240" w:lineRule="auto"/>
        <w:outlineLvl w:val="4"/>
        <w:rPr>
          <w:rFonts w:ascii="Times New Roman" w:eastAsia="Times New Roman" w:hAnsi="Times New Roman" w:cs="Times New Roman"/>
          <w:bCs/>
          <w:iCs/>
          <w:color w:val="000000"/>
          <w:sz w:val="24"/>
          <w:szCs w:val="26"/>
          <w:lang w:val="en-US"/>
        </w:rPr>
      </w:pPr>
      <w:bookmarkStart w:id="12" w:name="_Toc256001567"/>
      <w:r w:rsidRPr="00CC1D32">
        <w:rPr>
          <w:rFonts w:ascii="Times New Roman" w:eastAsia="Times New Roman" w:hAnsi="Times New Roman" w:cs="Times New Roman"/>
          <w:bCs/>
          <w:iCs/>
          <w:noProof/>
          <w:color w:val="000000"/>
          <w:sz w:val="24"/>
          <w:szCs w:val="26"/>
          <w:lang w:val="en-US"/>
        </w:rPr>
        <w:lastRenderedPageBreak/>
        <w:t>12 Importi unitari previsti - Definizione</w:t>
      </w:r>
      <w:bookmarkEnd w:id="12"/>
    </w:p>
    <w:p w14:paraId="0BE89D2D" w14:textId="77777777" w:rsidR="00CC1D32" w:rsidRPr="00CC1D32" w:rsidRDefault="00CC1D32" w:rsidP="00CC1D32">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126"/>
        <w:gridCol w:w="1489"/>
        <w:gridCol w:w="1376"/>
        <w:gridCol w:w="845"/>
        <w:gridCol w:w="1222"/>
        <w:gridCol w:w="1355"/>
      </w:tblGrid>
      <w:tr w:rsidR="00CC1D32" w:rsidRPr="00CC1D32" w14:paraId="372512A4" w14:textId="77777777" w:rsidTr="00CC1D32">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75E283A9"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0DE1F311"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Tipo di sostegno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303692A4"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Tasso o tassi di partecipazione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38A471A6"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Tipo dell'importo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17A8BF81"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Regione o regioni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3FC7754E"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Indicatore o indicatori di risultato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61EC0913"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b/>
                <w:noProof/>
                <w:color w:val="000000"/>
                <w:sz w:val="20"/>
                <w:szCs w:val="24"/>
                <w:lang w:val="en-US"/>
              </w:rPr>
              <w:t>L'importo unitario si basa su spese riportate?</w:t>
            </w:r>
          </w:p>
        </w:tc>
      </w:tr>
      <w:tr w:rsidR="00CC1D32" w:rsidRPr="00CC1D32" w14:paraId="08ED8E3B" w14:textId="77777777" w:rsidTr="00CC1D32">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448F745"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OP10.1.01-LOM-01 - ENVCLIM- OP10.1.01-LOM-01-Produzione integrata- Orticole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E42D5CE"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510FB1C"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77E0848"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910AB51"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 xml:space="preserve">ITC4;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F891153"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R.12; R.14; R.19; R.21; R.22; R.24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86A8141"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Sì</w:t>
            </w:r>
          </w:p>
        </w:tc>
      </w:tr>
      <w:tr w:rsidR="00CC1D32" w:rsidRPr="00CC1D32" w14:paraId="2ACBABD5" w14:textId="77777777" w:rsidTr="00CC1D32">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C762B54"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OP10.1.01-LOM-02 - ENVCLIM- OP10.1.01-LOM-02-Produzione integrata - Arboree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C68EA56"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FF2E79E"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4AC7457"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6F7DC35"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 xml:space="preserve">ITC4;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DC7DCB5"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R.12; R.14; R.19; R.21; R.22; R.24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76AE479"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Sì</w:t>
            </w:r>
          </w:p>
        </w:tc>
      </w:tr>
      <w:tr w:rsidR="00CC1D32" w:rsidRPr="00CC1D32" w14:paraId="134C94A3" w14:textId="77777777" w:rsidTr="00CC1D32">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28BD4DB"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OP10.1.01-LOM-03 - ENVCLIM- OP10.1.01-LOM-03-Produzione integrata- Riso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971C487"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C8D4943"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3403721"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18FB1C5"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 xml:space="preserve">ITC4;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0A3C908"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R.12; R.14; R.19; R.21; R.22; R.24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663F221"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Sì</w:t>
            </w:r>
          </w:p>
        </w:tc>
      </w:tr>
      <w:tr w:rsidR="00CC1D32" w:rsidRPr="00CC1D32" w14:paraId="1572DC21" w14:textId="77777777" w:rsidTr="00CC1D32">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BEEF0FA"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OP10.1.01-LOM-04 - ENVCLIM- OP10.1.01-LOM-04-Produzione integrata- Riso con sommersione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89F96C4"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D679F11"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B4E1C0D"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E970680"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 xml:space="preserve">ITC4;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2E125EE"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R.12; R.14; R.19; R.21; R.22; R.24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278F59A"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Sì</w:t>
            </w:r>
          </w:p>
        </w:tc>
      </w:tr>
      <w:tr w:rsidR="00CC1D32" w:rsidRPr="00CC1D32" w14:paraId="0D52052E" w14:textId="77777777" w:rsidTr="00CC1D32">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273A6E4"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OP10.1.01-LOM-05 - ENVCLIM- OP10.1.01-LOM-05-Produzione integrata- Riso con cover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9D66EEA"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269EB0A"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46AA4EB"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A458D63"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 xml:space="preserve">ITC4;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94DC36B"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R.12; R.14; R.19; R.21; R.22; R.24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74E990B"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Sì</w:t>
            </w:r>
          </w:p>
        </w:tc>
      </w:tr>
      <w:tr w:rsidR="00CC1D32" w:rsidRPr="00CC1D32" w14:paraId="54CCD343" w14:textId="77777777" w:rsidTr="00CC1D32">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E9D6272"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OP10.1.01-LOM-06 - ENVCLIM- OP10.1.01-LOM-06-Produzione integrata- Seminativi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6D673C0"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C235967"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329974A"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D9DC7AD"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 xml:space="preserve">ITC4;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90210DE"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R.12; R.14; R.19; R.21; R.22; R.24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F4DC009"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Sì</w:t>
            </w:r>
          </w:p>
        </w:tc>
      </w:tr>
      <w:tr w:rsidR="00CC1D32" w:rsidRPr="00CC1D32" w14:paraId="2691C8F5" w14:textId="77777777" w:rsidTr="00CC1D32">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0D1A1CE"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OP10.1.01-LOM-07 - ENVCLIM- OP10.1.01-LOM-07-Produzione integrata- Seminativi con cover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5394E54"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27EB4F8"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1F180BB"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8E482B1"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 xml:space="preserve">ITC4;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1768456"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R.12; R.14; R.19; R.21; R.22; R.24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ABFAE61"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Sì</w:t>
            </w:r>
          </w:p>
        </w:tc>
      </w:tr>
      <w:tr w:rsidR="00CC1D32" w:rsidRPr="00CC1D32" w14:paraId="195AB42F" w14:textId="77777777" w:rsidTr="00CC1D32">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1D73373"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OP10.1.01-LOM-08 - ENVCLIM- OP10.1.01-LOM-08-Produzione integrata- Colture foraggere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7DD9173"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A21DE58"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05B894B"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2AEEC58"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 xml:space="preserve">ITC4;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BADCD99"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R.12; R.14; R.19; R.21; R.22; R.24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5B55A6D"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Sì</w:t>
            </w:r>
          </w:p>
        </w:tc>
      </w:tr>
      <w:tr w:rsidR="00CC1D32" w:rsidRPr="00CC1D32" w14:paraId="032DBDEC" w14:textId="77777777" w:rsidTr="00CC1D32">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7BF2579"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OP10.1.01-LOM-09 - ENVCLIM- OP10.1.01-LOM-09-Produzione integrata- Orticole (Beneficiari soci OP)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B0D67DB"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C55E852"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6BE4844"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CE70E33"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 xml:space="preserve">ITC4;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718AEE3"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R.12; R.14; R.19; R.21; R.22; R.24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8FA3E1E"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Sì</w:t>
            </w:r>
          </w:p>
        </w:tc>
      </w:tr>
      <w:tr w:rsidR="00CC1D32" w:rsidRPr="00CC1D32" w14:paraId="4CB04910" w14:textId="77777777" w:rsidTr="00CC1D32">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CDBC2FB"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OP10.1.01-LOM-10 - ENVCLIM- OP10.1.01-LOM-10-Produzione integrata- Arboree (Beneficiari soci OP)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5D3CC29"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94C1B7A"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7C6D2AA"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18C9834"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 xml:space="preserve">ITC4;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9B7D190"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R.12; R.14; R.19; R.21; R.22; R.24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BEF76E1"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Sì</w:t>
            </w:r>
          </w:p>
        </w:tc>
      </w:tr>
    </w:tbl>
    <w:p w14:paraId="21EFD4EA"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Spiegazione e giustificazione relative al valore dell'importo unitario</w:t>
      </w:r>
    </w:p>
    <w:p w14:paraId="08C7D048"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OP10.1.01-LOM-01 - ENVCLIM- OP10.1.01-LOM-01-Produzione integrata- Orticole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C1D32" w:rsidRPr="00CC1D32" w14:paraId="06D386DE"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748E0144"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sz w:val="24"/>
                <w:szCs w:val="24"/>
                <w:lang w:val="en-US"/>
              </w:rPr>
              <w:t>Allegato L PSR 2014-2022 LOMBARDIA</w:t>
            </w:r>
          </w:p>
        </w:tc>
      </w:tr>
    </w:tbl>
    <w:p w14:paraId="7BE99B2E"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OP10.1.01-LOM-02 - ENVCLIM- OP10.1.01-LOM-02-Produzione integrata - Arboree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C1D32" w:rsidRPr="00CC1D32" w14:paraId="4DA537F6"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4BF33E2E"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sz w:val="24"/>
                <w:szCs w:val="24"/>
                <w:lang w:val="en-US"/>
              </w:rPr>
              <w:lastRenderedPageBreak/>
              <w:t>Allegato L PSR 2014-2022 LOMBARDIA</w:t>
            </w:r>
          </w:p>
        </w:tc>
      </w:tr>
    </w:tbl>
    <w:p w14:paraId="5660BC9F"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OP10.1.01-LOM-03 - ENVCLIM- OP10.1.01-LOM-03-Produzione integrata- Riso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C1D32" w:rsidRPr="00CC1D32" w14:paraId="6A181849"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5830FAF3"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sz w:val="24"/>
                <w:szCs w:val="24"/>
                <w:lang w:val="en-US"/>
              </w:rPr>
              <w:t>Allegato L PSR 2014-2022 LOMBARDIA</w:t>
            </w:r>
          </w:p>
        </w:tc>
      </w:tr>
    </w:tbl>
    <w:p w14:paraId="3968AAD2"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OP10.1.01-LOM-04 - ENVCLIM- OP10.1.01-LOM-04-Produzione integrata- Riso con sommersione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C1D32" w:rsidRPr="00CC1D32" w14:paraId="3C4C3011"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7F6E0F41"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sz w:val="24"/>
                <w:szCs w:val="24"/>
                <w:lang w:val="en-US"/>
              </w:rPr>
              <w:t>Allegato L PSR 2014-2022 LOMBARDIA</w:t>
            </w:r>
          </w:p>
        </w:tc>
      </w:tr>
    </w:tbl>
    <w:p w14:paraId="51DCD4F7"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OP10.1.01-LOM-05 - ENVCLIM- OP10.1.01-LOM-05-Produzione integrata- Riso con cover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C1D32" w:rsidRPr="00CC1D32" w14:paraId="5F5BBF8B"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1FE2EAF0"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sz w:val="24"/>
                <w:szCs w:val="24"/>
                <w:lang w:val="en-US"/>
              </w:rPr>
              <w:t>Allegato L PSR 2014-2022 LOMBARDIA</w:t>
            </w:r>
          </w:p>
        </w:tc>
      </w:tr>
    </w:tbl>
    <w:p w14:paraId="5DD026D7"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OP10.1.01-LOM-06 - ENVCLIM- OP10.1.01-LOM-06-Produzione integrata- Seminativi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C1D32" w:rsidRPr="00CC1D32" w14:paraId="59195E04"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156EDCCD"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sz w:val="24"/>
                <w:szCs w:val="24"/>
                <w:lang w:val="en-US"/>
              </w:rPr>
              <w:t>Allegato L PSR 2014-2022 LOMBARDIA</w:t>
            </w:r>
          </w:p>
        </w:tc>
      </w:tr>
    </w:tbl>
    <w:p w14:paraId="3D38AC79"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OP10.1.01-LOM-07 - ENVCLIM- OP10.1.01-LOM-07-Produzione integrata- Seminativi con cover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C1D32" w:rsidRPr="00CC1D32" w14:paraId="4CD02BC5"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423D82D0"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sz w:val="24"/>
                <w:szCs w:val="24"/>
                <w:lang w:val="en-US"/>
              </w:rPr>
              <w:t>Allegato L PSR 2014-2022 LOMBARDIA</w:t>
            </w:r>
          </w:p>
        </w:tc>
      </w:tr>
    </w:tbl>
    <w:p w14:paraId="692C05F9"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OP10.1.01-LOM-08 - ENVCLIM- OP10.1.01-LOM-08-Produzione integrata- Colture foraggere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C1D32" w:rsidRPr="00CC1D32" w14:paraId="3D91DB7D"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58EE0064"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sz w:val="24"/>
                <w:szCs w:val="24"/>
                <w:lang w:val="en-US"/>
              </w:rPr>
              <w:t>Allegato L PSR 2014-2022 LOMBARDIA</w:t>
            </w:r>
          </w:p>
        </w:tc>
      </w:tr>
    </w:tbl>
    <w:p w14:paraId="1F9E181D"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OP10.1.01-LOM-09 - ENVCLIM- OP10.1.01-LOM-09-Produzione integrata- Orticole (Beneficiari soci 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C1D32" w:rsidRPr="00CC1D32" w14:paraId="6CF340D5"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0F0FD1E0"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sz w:val="24"/>
                <w:szCs w:val="24"/>
                <w:lang w:val="en-US"/>
              </w:rPr>
              <w:t>Allegato L PSR 2014-2022 LOMBARDIA</w:t>
            </w:r>
          </w:p>
        </w:tc>
      </w:tr>
    </w:tbl>
    <w:p w14:paraId="4B0B3000" w14:textId="77777777" w:rsidR="00CC1D32" w:rsidRPr="00CC1D32" w:rsidRDefault="00CC1D32" w:rsidP="00CC1D32">
      <w:pPr>
        <w:spacing w:before="20" w:after="20" w:line="240" w:lineRule="auto"/>
        <w:rPr>
          <w:rFonts w:ascii="Times New Roman" w:eastAsia="Times New Roman" w:hAnsi="Times New Roman" w:cs="Times New Roman"/>
          <w:color w:val="000000"/>
          <w:sz w:val="24"/>
          <w:szCs w:val="24"/>
          <w:lang w:val="en-US"/>
        </w:rPr>
      </w:pPr>
      <w:r w:rsidRPr="00CC1D32">
        <w:rPr>
          <w:rFonts w:ascii="Times New Roman" w:eastAsia="Times New Roman" w:hAnsi="Times New Roman" w:cs="Times New Roman"/>
          <w:noProof/>
          <w:color w:val="000000"/>
          <w:sz w:val="24"/>
          <w:szCs w:val="24"/>
          <w:lang w:val="en-US"/>
        </w:rPr>
        <w:t>OP10.1.01-LOM-10 - ENVCLIM- OP10.1.01-LOM-10-Produzione integrata- Arboree (Beneficiari soci 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C1D32" w:rsidRPr="00CC1D32" w14:paraId="5831ED27" w14:textId="77777777" w:rsidTr="00CC1D3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073D5D53" w14:textId="77777777" w:rsidR="00CC1D32" w:rsidRPr="00CC1D32" w:rsidRDefault="00CC1D32" w:rsidP="00CC1D32">
            <w:pPr>
              <w:spacing w:before="40" w:after="40" w:line="240" w:lineRule="auto"/>
              <w:rPr>
                <w:rFonts w:ascii="Times New Roman" w:eastAsia="Times New Roman" w:hAnsi="Times New Roman" w:cs="Times New Roman"/>
                <w:sz w:val="24"/>
                <w:szCs w:val="24"/>
                <w:lang w:val="en-US"/>
              </w:rPr>
            </w:pPr>
            <w:r w:rsidRPr="00CC1D32">
              <w:rPr>
                <w:rFonts w:ascii="Times New Roman" w:eastAsia="Times New Roman" w:hAnsi="Times New Roman" w:cs="Times New Roman"/>
                <w:noProof/>
                <w:sz w:val="24"/>
                <w:szCs w:val="24"/>
                <w:lang w:val="en-US"/>
              </w:rPr>
              <w:t>Allegato L PSR 2014-2022 LOMBARDIA</w:t>
            </w:r>
          </w:p>
        </w:tc>
      </w:tr>
    </w:tbl>
    <w:p w14:paraId="0E63CD42" w14:textId="77777777" w:rsidR="00CC1D32" w:rsidRPr="00CC1D32" w:rsidRDefault="00CC1D32" w:rsidP="00CC1D32">
      <w:pPr>
        <w:spacing w:before="20" w:after="20" w:line="240" w:lineRule="auto"/>
        <w:outlineLvl w:val="4"/>
        <w:rPr>
          <w:rFonts w:ascii="Times New Roman" w:eastAsia="Times New Roman" w:hAnsi="Times New Roman" w:cs="Times New Roman"/>
          <w:bCs/>
          <w:iCs/>
          <w:color w:val="000000"/>
          <w:sz w:val="24"/>
          <w:szCs w:val="26"/>
          <w:lang w:val="en-US"/>
        </w:rPr>
      </w:pPr>
      <w:bookmarkStart w:id="13" w:name="_Toc256001568"/>
      <w:r w:rsidRPr="00CC1D32">
        <w:rPr>
          <w:rFonts w:ascii="Times New Roman" w:eastAsia="Times New Roman" w:hAnsi="Times New Roman" w:cs="Times New Roman"/>
          <w:bCs/>
          <w:iCs/>
          <w:noProof/>
          <w:color w:val="000000"/>
          <w:sz w:val="24"/>
          <w:szCs w:val="26"/>
          <w:lang w:val="en-US"/>
        </w:rPr>
        <w:t>13 Importi unitari previsti - Tabella finanziaria con output</w:t>
      </w:r>
      <w:bookmarkEnd w:id="13"/>
    </w:p>
    <w:p w14:paraId="25C61985" w14:textId="77777777" w:rsidR="00CC1D32" w:rsidRPr="00CC1D32" w:rsidRDefault="00CC1D32" w:rsidP="00CC1D32">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680"/>
        <w:gridCol w:w="440"/>
        <w:gridCol w:w="1090"/>
        <w:gridCol w:w="1190"/>
        <w:gridCol w:w="590"/>
        <w:gridCol w:w="590"/>
        <w:gridCol w:w="590"/>
        <w:gridCol w:w="590"/>
        <w:gridCol w:w="1190"/>
      </w:tblGrid>
      <w:tr w:rsidR="00CC1D32" w:rsidRPr="00CC1D32" w14:paraId="23AD22D2" w14:textId="77777777" w:rsidTr="00CC1D32">
        <w:trPr>
          <w:trHeight w:val="160"/>
          <w:tblHeader/>
        </w:trPr>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3BCDD42A"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lastRenderedPageBreak/>
              <w:t>Importo unitario previsto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625128B8"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Esercizio finanziario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5E941666"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2023</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722C350C"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2024</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24FC0014"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2025</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729BB656"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2026</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5AAEEE7D"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2027</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040004F6"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2028</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0FCAF2CA" w14:textId="77777777" w:rsidR="00CC1D32" w:rsidRPr="00CC1D32" w:rsidRDefault="00CC1D32" w:rsidP="00CC1D32">
            <w:pPr>
              <w:spacing w:before="20" w:after="20" w:line="240" w:lineRule="auto"/>
              <w:rPr>
                <w:rFonts w:ascii="Times New Roman" w:eastAsia="Times New Roman" w:hAnsi="Times New Roman" w:cs="Times New Roman"/>
                <w:b/>
                <w:color w:val="000000"/>
                <w:sz w:val="20"/>
                <w:szCs w:val="24"/>
                <w:lang w:val="en-US"/>
              </w:rPr>
            </w:pPr>
            <w:r w:rsidRPr="00CC1D32">
              <w:rPr>
                <w:rFonts w:ascii="Times New Roman" w:eastAsia="Times New Roman" w:hAnsi="Times New Roman" w:cs="Times New Roman"/>
                <w:b/>
                <w:noProof/>
                <w:color w:val="000000"/>
                <w:sz w:val="20"/>
                <w:szCs w:val="24"/>
                <w:lang w:val="en-US"/>
              </w:rPr>
              <w:t>2029</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77D0E34E"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b/>
                <w:noProof/>
                <w:color w:val="000000"/>
                <w:sz w:val="20"/>
                <w:szCs w:val="24"/>
                <w:lang w:val="en-US"/>
              </w:rPr>
              <w:t>Totale 2023-2029</w:t>
            </w:r>
          </w:p>
        </w:tc>
      </w:tr>
      <w:tr w:rsidR="00CC1D32" w:rsidRPr="00CC1D32" w14:paraId="16CBA838" w14:textId="77777777" w:rsidTr="00CC1D32">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41D92F4"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OP10.1.01-LOM-01 - ENVCLIM- OP10.1.01-LOM-01-Produzione integrata- Orticole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D9B6B1D"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69148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0451C1D"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65470A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072BB1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C7F537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B0EED7"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DC7915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1E706B"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46BA9405"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011CAD"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BB5D265"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553358"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9FC22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E971C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BF6818"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09110D"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DFD94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9EF2B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D2881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15708071"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CD6538"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8B11AA5"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57E4D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F1D43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67BF0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17BF4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1254A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453067"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5EB4A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46928A"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43A9A381" w14:textId="77777777" w:rsidTr="00CC1D32">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7FC2D65"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OP10.1.01-LOM-02 - ENVCLIM- OP10.1.01-LOM-02-Produzione integrata - Arboree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06633F6"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E44E05"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091CDA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48ACC6B"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BD0F56A"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A63EDD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6A79D7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7514BC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D3FD5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09416467"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F2639A"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E3FFAF"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D4B64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61127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0D345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9CFB57"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63125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C49137"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03C87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2F57A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0AF744B5"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B57DA4"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9A1B539"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B231D5"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2EA85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FC39DD"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44B89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6A428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86645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C46C1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74B2AD"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7F201E7B" w14:textId="77777777" w:rsidTr="00CC1D32">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B138D86"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OP10.1.01-LOM-03 - ENVCLIM- OP10.1.01-LOM-03-Produzione integrata- Riso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829293E"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20080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DE048C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185,00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0551DD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185,00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C676EC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185,00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1139FD"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185,00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AEA462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185,00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892E6B7"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185,00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A9E76D"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580A9CAB"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3E4561"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5F854E9"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DE2ABD"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1A621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30CBA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012587"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096271"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125DF1"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AADF0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3B391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3C5BB801"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29407D"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B9BBDBA"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CA3287"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015A75"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F8064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14DDF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93BA85"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677B4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F1090B"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F4B1F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39DE745D" w14:textId="77777777" w:rsidTr="00CC1D32">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5AEDA9A"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OP10.1.01-LOM-04 - ENVCLIM- OP10.1.01-LOM-04-Produzione integrata- Riso con sommersione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005106D"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53EE35"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7E61B1B"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375,00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1AAA8F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375,00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20AA2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375,00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F2C6A45"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375,00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5F5933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375,00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91D56A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375,00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925547"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06CF7D13"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22D905"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EC685D"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6C7F9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66B7F7"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AC53DA"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1992D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23D26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4B49A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565BA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06CC1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7E3FD377"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FDEDA9"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93493C"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6D384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15899D"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4D02E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74707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0A7EC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AFAA6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2A38F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D94BDA"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485D8132" w14:textId="77777777" w:rsidTr="00CC1D32">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1A0845F"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OP10.1.01-LOM-05 - ENVCLIM- OP10.1.01-LOM-05-Produzione integrata- Riso con cover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03325D"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AFEB6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EE5E105"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365,00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F6758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365,00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07877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365,00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E5E99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365,00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3FAA4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365,00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0759215"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365,00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72135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7D7AE8A4"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322DA9"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E0E85B6"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2C5E5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2D58B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B2895A"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4C261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5E763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E9A307"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1FF9D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C1879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03F5420A"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3BDE66"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6CFF4F3"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F4FEE5"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E3714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7CB13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A671D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69A15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60546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93220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8C3C6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6336B32E" w14:textId="77777777" w:rsidTr="00CC1D32">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2F32337"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OP10.1.01-LOM-06 - ENVCLIM- OP10.1.01-LOM-06-Produzione integrata- Seminativi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49AEDE9"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A60A7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AEB623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110,00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3230D9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110,00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2CCB271"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110,00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1E6846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110,00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373083D"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110,00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F0FE04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110,00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1CE981"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717EECD3"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84EA31"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A1924A8"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A0061D"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17728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90B55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8911A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77586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88849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52C49B"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4D59E8"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2CBFA856"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5048CC"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C05948B"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20A1E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F06CF1"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9038CA"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DF4BB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67828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06EB3A"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7AF1C8"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9A33B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57496188" w14:textId="77777777" w:rsidTr="00CC1D32">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FA9BA97"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lastRenderedPageBreak/>
              <w:t>OP10.1.01-LOM-07 - ENVCLIM- OP10.1.01-LOM-07-Produzione integrata- Seminativi con cover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D681A68"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C9E2AB"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509A0A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290,00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D63E02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290,00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B9C3E8B"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290,00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41841D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290,00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A201B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290,00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F28769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290,00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5A3FAB"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6F411D54"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2F7327"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8616359"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2D58C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B37F1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207DE8"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8B2F9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AD3C2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EA440B"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412EB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AAF33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48C9898F"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0F20FE"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F718551"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14547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F9EDA5"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1E893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81E3C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0B63EA"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04EB1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BAA3B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28B58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1424FFEF" w14:textId="77777777" w:rsidTr="00CC1D32">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AF1AA6"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OP10.1.01-LOM-08 - ENVCLIM- OP10.1.01-LOM-08-Produzione integrata- Colture foraggere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9E3B21"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4F3F5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E3D20ED"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A2512EB"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B538DA7"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F6DEFB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7916A0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09EBEF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1079F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527A37E1"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7B34A3"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39F2FA1"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F2E1D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CFEC3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A51F3D"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AC68B5"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39EA3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DAAFD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99D5E7"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AFDB3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19493ED0"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BE9D97"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CB07515"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888E8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D1B507"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1AA66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6ECDF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DFF23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5CFDE1"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8473E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5F7CF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5FF1A165" w14:textId="77777777" w:rsidTr="00CC1D32">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9FB5E72"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OP10.1.01-LOM-09 - ENVCLIM- OP10.1.01-LOM-09-Produzione integrata- Orticole (Beneficiari soci OP)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B630DB0"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10DD5A"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C0872F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2EC96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CF0D77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E87F8A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5A1BF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8F0C181"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3C50B8"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4FE11109"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C997F3"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D73392"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E2504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2E0DA8"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CEAE6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05DDD1"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1B757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7533B7"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4DA7C8"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2A7541"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75E70C8D"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57589F"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9EF70C7"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C651C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3CA7E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00E8A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EA5C48"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E329E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CC0E9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577D4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6D29B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7F963B47" w14:textId="77777777" w:rsidTr="00CC1D32">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BD975B5"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OP10.1.01-LOM-10 - ENVCLIM- OP10.1.01-LOM-10-Produzione integrata- Arboree (Beneficiari soci OP)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0857D98"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2FE5B8"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48C91D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FC3E8AD"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9C2338D"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A40880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8B0672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27192B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15562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1159E9C1"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6D1D56"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20B408A"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B7AED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BC787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65D301"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5CB78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F9EB5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C764D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756BD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B62298"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18FCD63B"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693DFF"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D7C31E8"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937C0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0AF8C8"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F6E66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F0C2E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72AD9A"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7ACCED"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14941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81F0B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p>
        </w:tc>
      </w:tr>
      <w:tr w:rsidR="00CC1D32" w:rsidRPr="00CC1D32" w14:paraId="5635794E" w14:textId="77777777" w:rsidTr="00CC1D32">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B353ED"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TOTALE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A7714F"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B29EB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180BDF5"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9.000,00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3043F2A"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15.000,00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4F7FBF5"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889CDB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9A55B38"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7A92B3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FECB055"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24.000,00</w:t>
            </w:r>
          </w:p>
        </w:tc>
      </w:tr>
      <w:tr w:rsidR="00CC1D32" w:rsidRPr="00CC1D32" w14:paraId="22CED828"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7B89AA"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A5D20EB"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Dotazione finanziaria indicativa annuale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C488E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C4BBDD"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6.900.000,00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568051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12.100.000,00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298549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8F1194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63105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776636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3D0F835"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19.000.000,00</w:t>
            </w:r>
          </w:p>
        </w:tc>
      </w:tr>
      <w:tr w:rsidR="00CC1D32" w:rsidRPr="00CC1D32" w14:paraId="0CBAF34D"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473445"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AD2EAE"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Dotazione finanziaria indicativa annuale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0E4AD8B"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FE2694A"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2.808.300,00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BEE13C7"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4.924.700,00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7796F3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8AD6EF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0870AF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BB9A2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31521B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7.733.000,00</w:t>
            </w:r>
          </w:p>
        </w:tc>
      </w:tr>
      <w:tr w:rsidR="00CC1D32" w:rsidRPr="00CC1D32" w14:paraId="37586C9C"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147CA7"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FF0EE6"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Di cui per lo strumento finanziario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2EB6DB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CDBD47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740AF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D679A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D06E605"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CB3378A"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2668E4A"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36D68C1"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r>
      <w:tr w:rsidR="00CC1D32" w:rsidRPr="00CC1D32" w14:paraId="0773A4E6"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4B74DD"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7CF141C"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Di cui per lo strumento finanziario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E43372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3A6FFB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8AC4288"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3812057"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BC287A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0DA76D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80E154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F52682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r>
      <w:tr w:rsidR="00CC1D32" w:rsidRPr="00CC1D32" w14:paraId="039B780B"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89CC84"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377D04D"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Di cui riporto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7EE69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D625AF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149BE9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5211ACB"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20DAE39"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1E17755"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1ABBB51"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43DD82F"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r>
      <w:tr w:rsidR="00CC1D32" w:rsidRPr="00CC1D32" w14:paraId="683F108A"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58DFEF"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293DEE4"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Di cui riporto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DDAAF7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98A2B8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4B4454A"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2D2F5B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229FC9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FCB4DA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56DABC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B63A1B2"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r>
      <w:tr w:rsidR="00CC1D32" w:rsidRPr="00CC1D32" w14:paraId="691EF634"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6A671B"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B026301"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Di cui necessario per raggiungere la dotazione finanziaria minima di cui all'allegato XII (applicabile all'articolo 95, paragrafo 1, ai sensi degli articoli 73 e 75)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59D024B"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36DC46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515408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B590DA1"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26C8EC3"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9ADAE4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04832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329794B"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r>
      <w:tr w:rsidR="00CC1D32" w:rsidRPr="00CC1D32" w14:paraId="1859B682" w14:textId="77777777" w:rsidTr="00CC1D32">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D81F6D" w14:textId="77777777" w:rsidR="00CC1D32" w:rsidRPr="00CC1D32" w:rsidRDefault="00CC1D32" w:rsidP="00CC1D32">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53A9713" w14:textId="77777777" w:rsidR="00CC1D32" w:rsidRPr="00CC1D32" w:rsidRDefault="00CC1D32" w:rsidP="00CC1D32">
            <w:pPr>
              <w:spacing w:before="20" w:after="20" w:line="240" w:lineRule="auto"/>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Di cui necessario per raggiungere la dotazione finanziaria minima di cui all'allegato XII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3C2A51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D455B6C"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8D10AD0"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98997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7444425"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0F71814"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263B2E6"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5D2F04E" w14:textId="77777777" w:rsidR="00CC1D32" w:rsidRPr="00CC1D32" w:rsidRDefault="00CC1D32" w:rsidP="00CC1D32">
            <w:pPr>
              <w:spacing w:before="20" w:after="20" w:line="240" w:lineRule="auto"/>
              <w:jc w:val="right"/>
              <w:rPr>
                <w:rFonts w:ascii="Times New Roman" w:eastAsia="Times New Roman" w:hAnsi="Times New Roman" w:cs="Times New Roman"/>
                <w:color w:val="000000"/>
                <w:sz w:val="20"/>
                <w:szCs w:val="24"/>
                <w:lang w:val="en-US"/>
              </w:rPr>
            </w:pPr>
            <w:r w:rsidRPr="00CC1D32">
              <w:rPr>
                <w:rFonts w:ascii="Times New Roman" w:eastAsia="Times New Roman" w:hAnsi="Times New Roman" w:cs="Times New Roman"/>
                <w:noProof/>
                <w:color w:val="000000"/>
                <w:sz w:val="20"/>
                <w:szCs w:val="24"/>
                <w:lang w:val="en-US"/>
              </w:rPr>
              <w:t>0,00</w:t>
            </w:r>
          </w:p>
        </w:tc>
      </w:tr>
    </w:tbl>
    <w:p w14:paraId="587DC764" w14:textId="77777777" w:rsidR="00CC1D32" w:rsidRDefault="00CC1D32"/>
    <w:sectPr w:rsidR="00CC1D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32"/>
    <w:rsid w:val="00850EBA"/>
    <w:rsid w:val="00CC1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C6F0"/>
  <w15:chartTrackingRefBased/>
  <w15:docId w15:val="{46E26867-106D-48D3-BC6E-DB6062C8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3391</Words>
  <Characters>19332</Characters>
  <Application>Microsoft Office Word</Application>
  <DocSecurity>0</DocSecurity>
  <Lines>161</Lines>
  <Paragraphs>45</Paragraphs>
  <ScaleCrop>false</ScaleCrop>
  <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1</cp:revision>
  <dcterms:created xsi:type="dcterms:W3CDTF">2022-10-05T07:26:00Z</dcterms:created>
  <dcterms:modified xsi:type="dcterms:W3CDTF">2022-10-05T07:34:00Z</dcterms:modified>
</cp:coreProperties>
</file>