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371" w:rsidRPr="007B0371" w:rsidRDefault="007B0371" w:rsidP="007B0371">
      <w:pPr>
        <w:spacing w:after="0" w:line="240" w:lineRule="auto"/>
        <w:jc w:val="center"/>
        <w:rPr>
          <w:b/>
          <w:u w:val="single"/>
        </w:rPr>
      </w:pPr>
      <w:r w:rsidRPr="007B0371">
        <w:rPr>
          <w:b/>
          <w:u w:val="single"/>
        </w:rPr>
        <w:t>ARCHITETTURA VERDE</w:t>
      </w:r>
    </w:p>
    <w:p w:rsidR="007B0371" w:rsidRPr="007B0371" w:rsidRDefault="007B0371" w:rsidP="007B0371">
      <w:pPr>
        <w:spacing w:after="0" w:line="240" w:lineRule="auto"/>
        <w:jc w:val="center"/>
        <w:rPr>
          <w:b/>
          <w:u w:val="single"/>
        </w:rPr>
      </w:pPr>
    </w:p>
    <w:p w:rsidR="007B0371" w:rsidRPr="007B0371" w:rsidRDefault="007B0371" w:rsidP="007B0371">
      <w:pPr>
        <w:spacing w:after="0" w:line="240" w:lineRule="auto"/>
        <w:jc w:val="center"/>
        <w:rPr>
          <w:b/>
          <w:u w:val="single"/>
        </w:rPr>
      </w:pPr>
      <w:r w:rsidRPr="007B0371">
        <w:rPr>
          <w:b/>
          <w:u w:val="single"/>
        </w:rPr>
        <w:t>CONSIDERAZIONI AGROCEPI</w:t>
      </w:r>
    </w:p>
    <w:p w:rsidR="007B0371" w:rsidRDefault="007B0371" w:rsidP="007B0371">
      <w:pPr>
        <w:spacing w:after="0" w:line="240" w:lineRule="auto"/>
        <w:jc w:val="both"/>
      </w:pPr>
    </w:p>
    <w:p w:rsidR="007B0371" w:rsidRDefault="007B0371" w:rsidP="007B0371">
      <w:pPr>
        <w:spacing w:after="0" w:line="240" w:lineRule="auto"/>
        <w:jc w:val="both"/>
      </w:pPr>
    </w:p>
    <w:p w:rsidR="007B0371" w:rsidRDefault="007B0371" w:rsidP="007B0371">
      <w:pPr>
        <w:spacing w:after="0" w:line="240" w:lineRule="auto"/>
        <w:jc w:val="both"/>
      </w:pPr>
      <w:r>
        <w:t xml:space="preserve">In agricoltura dovranno essere premiati gli agricoltori che applicheranno pratiche agricole sostenibili e tendenti a diminuire la CO2 dall’atmosfera, dovranno essere corrisposti premi a ettaro sotto forma di “certificati verdi” detti anche di “Sequestro di Carbonio”. Quindi </w:t>
      </w:r>
      <w:proofErr w:type="spellStart"/>
      <w:r>
        <w:t>premialità</w:t>
      </w:r>
      <w:proofErr w:type="spellEnd"/>
      <w:r>
        <w:t xml:space="preserve"> a chi coltiva con inerbimento o con colture a rotazione fissatrici di azoto come le leguminose, e disincentivare a chi coltiva sotto serra sia per il danno ambientale che per quello idrogeologico dovuto alla notevole acqua piovana concentrata in poche ore dalla pioggia non consentendo al terreno la permeabilità, oltre al non avvicendamento di colture fissatrici di azoto impoverendo l’azoto organico nel terreno e quindi il sequestro di carbonio.</w:t>
      </w:r>
    </w:p>
    <w:p w:rsidR="007B0371" w:rsidRDefault="007B0371" w:rsidP="007B0371">
      <w:pPr>
        <w:spacing w:after="0" w:line="240" w:lineRule="auto"/>
        <w:jc w:val="both"/>
      </w:pPr>
      <w:r>
        <w:t xml:space="preserve">Per il comparto zootecnico devono essere premiati gli allevatori che installano impianti di biogas da reflui zootecnici con potenze installate anche sotto i 100 </w:t>
      </w:r>
      <w:proofErr w:type="spellStart"/>
      <w:r>
        <w:t>kwe</w:t>
      </w:r>
      <w:proofErr w:type="spellEnd"/>
      <w:r>
        <w:t xml:space="preserve"> e a tutti coloro che inseriscono nella loro gestione dei liquami un impianto di abbattimento dei nitrati, causa scatenante di tutti i disastri ecologici, nonché il monitoraggio con relativo abbattimento dell’ammoniaca e anidride carbonica derivante dagli allevamenti intensivi, causa del buco dell’ozono.</w:t>
      </w:r>
    </w:p>
    <w:p w:rsidR="007B0371" w:rsidRDefault="007B0371" w:rsidP="007B0371">
      <w:pPr>
        <w:spacing w:after="0" w:line="240" w:lineRule="auto"/>
        <w:jc w:val="both"/>
      </w:pPr>
      <w:r>
        <w:t xml:space="preserve">Incentivare alla coltivazione e allevamenti biologici, predisponendo bandi a favore di aziende che la applicano e strumenti anche digitali nel far conoscere al consumatore finale chi realmente coltiva in biologico anche mediante </w:t>
      </w:r>
      <w:proofErr w:type="spellStart"/>
      <w:r>
        <w:t>app</w:t>
      </w:r>
      <w:proofErr w:type="spellEnd"/>
      <w:r>
        <w:t>.</w:t>
      </w:r>
    </w:p>
    <w:p w:rsidR="00CD3208" w:rsidRDefault="00CD3208" w:rsidP="00CA55DD">
      <w:pPr>
        <w:autoSpaceDE w:val="0"/>
        <w:autoSpaceDN w:val="0"/>
        <w:adjustRightInd w:val="0"/>
        <w:spacing w:after="0" w:line="240" w:lineRule="auto"/>
        <w:jc w:val="both"/>
        <w:rPr>
          <w:rFonts w:ascii="Calibri" w:hAnsi="Calibri" w:cs="Calibri"/>
          <w:b/>
          <w:bCs/>
          <w:color w:val="000000"/>
          <w:sz w:val="23"/>
          <w:szCs w:val="23"/>
        </w:rPr>
      </w:pPr>
    </w:p>
    <w:p w:rsidR="00630633" w:rsidRDefault="00630633" w:rsidP="00CA55DD">
      <w:pPr>
        <w:autoSpaceDE w:val="0"/>
        <w:autoSpaceDN w:val="0"/>
        <w:adjustRightInd w:val="0"/>
        <w:spacing w:after="0" w:line="240" w:lineRule="auto"/>
        <w:jc w:val="both"/>
        <w:rPr>
          <w:rFonts w:ascii="Calibri" w:hAnsi="Calibri" w:cs="Calibri"/>
          <w:b/>
          <w:bCs/>
          <w:color w:val="000000"/>
          <w:sz w:val="23"/>
          <w:szCs w:val="23"/>
        </w:rPr>
      </w:pPr>
    </w:p>
    <w:p w:rsidR="00446525" w:rsidRPr="00630633" w:rsidRDefault="00446525" w:rsidP="007B0371">
      <w:pPr>
        <w:autoSpaceDE w:val="0"/>
        <w:autoSpaceDN w:val="0"/>
        <w:adjustRightInd w:val="0"/>
        <w:spacing w:after="0" w:line="240" w:lineRule="auto"/>
        <w:jc w:val="center"/>
        <w:rPr>
          <w:rFonts w:ascii="Calibri" w:hAnsi="Calibri" w:cs="Calibri"/>
          <w:color w:val="000000"/>
          <w:sz w:val="23"/>
          <w:szCs w:val="23"/>
          <w:u w:val="single"/>
        </w:rPr>
      </w:pPr>
      <w:r w:rsidRPr="00630633">
        <w:rPr>
          <w:rFonts w:ascii="Calibri" w:hAnsi="Calibri" w:cs="Calibri"/>
          <w:b/>
          <w:bCs/>
          <w:color w:val="000000"/>
          <w:sz w:val="23"/>
          <w:szCs w:val="23"/>
          <w:u w:val="single"/>
        </w:rPr>
        <w:t>Sostenibilità ambientale e climatica: da obiettivo strategico a leva di sviluppo</w:t>
      </w:r>
    </w:p>
    <w:p w:rsidR="00CA55DD" w:rsidRDefault="00CA55DD" w:rsidP="00CA55DD">
      <w:pPr>
        <w:autoSpaceDE w:val="0"/>
        <w:autoSpaceDN w:val="0"/>
        <w:adjustRightInd w:val="0"/>
        <w:spacing w:after="0" w:line="240" w:lineRule="auto"/>
        <w:jc w:val="both"/>
        <w:rPr>
          <w:rFonts w:ascii="Calibri" w:hAnsi="Calibri" w:cs="Calibri"/>
          <w:color w:val="000000"/>
          <w:sz w:val="23"/>
          <w:szCs w:val="23"/>
        </w:rPr>
      </w:pPr>
    </w:p>
    <w:p w:rsidR="00446525" w:rsidRPr="00446525" w:rsidRDefault="00446525" w:rsidP="00CA55DD">
      <w:pPr>
        <w:autoSpaceDE w:val="0"/>
        <w:autoSpaceDN w:val="0"/>
        <w:adjustRightInd w:val="0"/>
        <w:spacing w:after="0" w:line="240" w:lineRule="auto"/>
        <w:jc w:val="both"/>
        <w:rPr>
          <w:rFonts w:ascii="Calibri" w:hAnsi="Calibri" w:cs="Calibri"/>
          <w:color w:val="000000"/>
          <w:sz w:val="23"/>
          <w:szCs w:val="23"/>
        </w:rPr>
      </w:pPr>
      <w:r w:rsidRPr="00446525">
        <w:rPr>
          <w:rFonts w:ascii="Calibri" w:hAnsi="Calibri" w:cs="Calibri"/>
          <w:color w:val="000000"/>
          <w:sz w:val="23"/>
          <w:szCs w:val="23"/>
        </w:rPr>
        <w:t xml:space="preserve">La riduzione della pressione esercitata dalle attività agro-forestali sulle risorse naturali, così come il rafforzamento dei servizi </w:t>
      </w:r>
      <w:proofErr w:type="spellStart"/>
      <w:r w:rsidRPr="00446525">
        <w:rPr>
          <w:rFonts w:ascii="Calibri" w:hAnsi="Calibri" w:cs="Calibri"/>
          <w:color w:val="000000"/>
          <w:sz w:val="23"/>
          <w:szCs w:val="23"/>
        </w:rPr>
        <w:t>ecosistemici</w:t>
      </w:r>
      <w:proofErr w:type="spellEnd"/>
      <w:r w:rsidRPr="00446525">
        <w:rPr>
          <w:rFonts w:ascii="Calibri" w:hAnsi="Calibri" w:cs="Calibri"/>
          <w:color w:val="000000"/>
          <w:sz w:val="23"/>
          <w:szCs w:val="23"/>
        </w:rPr>
        <w:t xml:space="preserve"> garantiti dall’attività primaria a beneficio della collettività, rappresentano il fulcro dell’azione che il Piano strategico nazionale della PAC deve realizzare per cogliere appieno gli obiettivi del Green Deal e delle strategie promosse dall’Unione europea a questo correlate. </w:t>
      </w:r>
    </w:p>
    <w:p w:rsidR="0082236B" w:rsidRDefault="0082236B" w:rsidP="00CA55DD">
      <w:pPr>
        <w:autoSpaceDE w:val="0"/>
        <w:autoSpaceDN w:val="0"/>
        <w:adjustRightInd w:val="0"/>
        <w:spacing w:after="0" w:line="240" w:lineRule="auto"/>
        <w:jc w:val="both"/>
        <w:rPr>
          <w:rFonts w:ascii="Calibri" w:hAnsi="Calibri" w:cs="Calibri"/>
          <w:color w:val="000000"/>
          <w:sz w:val="23"/>
          <w:szCs w:val="23"/>
        </w:rPr>
      </w:pPr>
    </w:p>
    <w:p w:rsidR="00446525" w:rsidRPr="00446525" w:rsidRDefault="00446525" w:rsidP="00CA55DD">
      <w:pPr>
        <w:autoSpaceDE w:val="0"/>
        <w:autoSpaceDN w:val="0"/>
        <w:adjustRightInd w:val="0"/>
        <w:spacing w:after="0" w:line="240" w:lineRule="auto"/>
        <w:jc w:val="both"/>
        <w:rPr>
          <w:rFonts w:ascii="Calibri" w:hAnsi="Calibri" w:cs="Calibri"/>
          <w:color w:val="000000"/>
          <w:sz w:val="23"/>
          <w:szCs w:val="23"/>
        </w:rPr>
      </w:pPr>
      <w:r w:rsidRPr="00446525">
        <w:rPr>
          <w:rFonts w:ascii="Calibri" w:hAnsi="Calibri" w:cs="Calibri"/>
          <w:color w:val="000000"/>
          <w:sz w:val="23"/>
          <w:szCs w:val="23"/>
        </w:rPr>
        <w:t xml:space="preserve">Il territorio italiano è caratterizzato da una grande ricchezza e diversità geo-morfologica, ambientale e paesaggistica, cui l’attività primaria contribuisce direttamente attraverso una capillare azione di custodia. Tale ricchezza è tuttavia sottoposta a crescenti pressioni e rischi, anche connessi all’attività primaria, che impongono una attenzione particolare alla tutela dei paesaggi agro-forestali, dell’agro-biodiversità e degli habitat naturali e semi-naturali e di tutte le risorse naturali. </w:t>
      </w:r>
    </w:p>
    <w:p w:rsidR="0082236B" w:rsidRDefault="0082236B" w:rsidP="00CA55DD">
      <w:pPr>
        <w:autoSpaceDE w:val="0"/>
        <w:autoSpaceDN w:val="0"/>
        <w:adjustRightInd w:val="0"/>
        <w:spacing w:after="0" w:line="240" w:lineRule="auto"/>
        <w:jc w:val="both"/>
        <w:rPr>
          <w:rFonts w:ascii="Calibri" w:hAnsi="Calibri" w:cs="Calibri"/>
          <w:color w:val="000000"/>
          <w:sz w:val="23"/>
          <w:szCs w:val="23"/>
        </w:rPr>
      </w:pPr>
    </w:p>
    <w:p w:rsidR="00446525" w:rsidRPr="00446525" w:rsidRDefault="00446525" w:rsidP="00CA55DD">
      <w:pPr>
        <w:autoSpaceDE w:val="0"/>
        <w:autoSpaceDN w:val="0"/>
        <w:adjustRightInd w:val="0"/>
        <w:spacing w:after="0" w:line="240" w:lineRule="auto"/>
        <w:jc w:val="both"/>
        <w:rPr>
          <w:rFonts w:ascii="Calibri" w:hAnsi="Calibri" w:cs="Calibri"/>
          <w:color w:val="000000"/>
          <w:sz w:val="23"/>
          <w:szCs w:val="23"/>
        </w:rPr>
      </w:pPr>
      <w:r w:rsidRPr="00446525">
        <w:rPr>
          <w:rFonts w:ascii="Calibri" w:hAnsi="Calibri" w:cs="Calibri"/>
          <w:color w:val="000000"/>
          <w:sz w:val="23"/>
          <w:szCs w:val="23"/>
        </w:rPr>
        <w:t xml:space="preserve">A tal fine è necessario, in primo luogo, assicurare la riduzione della pressione che il settore primario esercita sull’ambiente e al contempo rafforzare il ruolo di custodia che viene svolto da agricoltori, selvicoltori e allevatori. È prioritario ridurre e, ove possibile, eliminare, i rischi collegati al degrado delle matrici ambientali, con particolare riferimento a suolo e acqua, attraverso azioni coordinate che orientino gli operatori verso comportamenti più virtuosi nei confronti dell’ambiente e riducano quelli meno sostenibili. </w:t>
      </w:r>
    </w:p>
    <w:p w:rsidR="00E22B87" w:rsidRDefault="00E22B87" w:rsidP="00CA55DD">
      <w:pPr>
        <w:autoSpaceDE w:val="0"/>
        <w:autoSpaceDN w:val="0"/>
        <w:adjustRightInd w:val="0"/>
        <w:spacing w:after="0" w:line="240" w:lineRule="auto"/>
        <w:jc w:val="both"/>
        <w:rPr>
          <w:rFonts w:ascii="Calibri" w:hAnsi="Calibri" w:cs="Calibri"/>
          <w:color w:val="000000"/>
          <w:sz w:val="23"/>
          <w:szCs w:val="23"/>
        </w:rPr>
      </w:pPr>
    </w:p>
    <w:p w:rsidR="00446525" w:rsidRPr="00446525" w:rsidRDefault="00446525" w:rsidP="00CA55DD">
      <w:pPr>
        <w:autoSpaceDE w:val="0"/>
        <w:autoSpaceDN w:val="0"/>
        <w:adjustRightInd w:val="0"/>
        <w:spacing w:after="0" w:line="240" w:lineRule="auto"/>
        <w:jc w:val="both"/>
        <w:rPr>
          <w:rFonts w:ascii="Calibri" w:hAnsi="Calibri" w:cs="Calibri"/>
          <w:color w:val="000000"/>
          <w:sz w:val="23"/>
          <w:szCs w:val="23"/>
        </w:rPr>
      </w:pPr>
      <w:r w:rsidRPr="00446525">
        <w:rPr>
          <w:rFonts w:ascii="Calibri" w:hAnsi="Calibri" w:cs="Calibri"/>
          <w:color w:val="000000"/>
          <w:sz w:val="23"/>
          <w:szCs w:val="23"/>
        </w:rPr>
        <w:t xml:space="preserve">Parallelamente, non si può prescindere dalla conservazione e miglioramento del grande patrimonio di biodiversità che caratterizza il nostro Paese, e che costituisce un fattore indispensabile per garantire ecosistemi sani, vitali e resilienti, e un elemento sostanziale del paesaggio agro-forestale italiano. </w:t>
      </w:r>
    </w:p>
    <w:p w:rsidR="00E22B87" w:rsidRDefault="00E22B87" w:rsidP="00CA55DD">
      <w:pPr>
        <w:autoSpaceDE w:val="0"/>
        <w:autoSpaceDN w:val="0"/>
        <w:adjustRightInd w:val="0"/>
        <w:spacing w:after="0" w:line="240" w:lineRule="auto"/>
        <w:jc w:val="both"/>
        <w:rPr>
          <w:rFonts w:ascii="Calibri" w:hAnsi="Calibri" w:cs="Calibri"/>
          <w:color w:val="000000"/>
          <w:sz w:val="23"/>
          <w:szCs w:val="23"/>
        </w:rPr>
      </w:pPr>
    </w:p>
    <w:p w:rsidR="00446525" w:rsidRPr="00446525" w:rsidRDefault="00446525" w:rsidP="00CA55DD">
      <w:pPr>
        <w:autoSpaceDE w:val="0"/>
        <w:autoSpaceDN w:val="0"/>
        <w:adjustRightInd w:val="0"/>
        <w:spacing w:after="0" w:line="240" w:lineRule="auto"/>
        <w:jc w:val="both"/>
        <w:rPr>
          <w:rFonts w:ascii="Calibri" w:hAnsi="Calibri" w:cs="Calibri"/>
          <w:color w:val="000000"/>
          <w:sz w:val="23"/>
          <w:szCs w:val="23"/>
        </w:rPr>
      </w:pPr>
      <w:r w:rsidRPr="00446525">
        <w:rPr>
          <w:rFonts w:ascii="Calibri" w:hAnsi="Calibri" w:cs="Calibri"/>
          <w:color w:val="000000"/>
          <w:sz w:val="23"/>
          <w:szCs w:val="23"/>
        </w:rPr>
        <w:t xml:space="preserve">In questo senso, appare opportuno intervenire con azioni di sistema capaci di integrare i principi della conservazione con quelli dello sviluppo sociale ed economico, riconoscendo il legame tra diversità biologica e culturale e considerando le conoscenze tradizionali e l’attività primaria come parte integrante dell’agro-biodiversità. </w:t>
      </w:r>
    </w:p>
    <w:p w:rsidR="00E22B87" w:rsidRDefault="00E22B87" w:rsidP="00CA55DD">
      <w:pPr>
        <w:autoSpaceDE w:val="0"/>
        <w:autoSpaceDN w:val="0"/>
        <w:adjustRightInd w:val="0"/>
        <w:spacing w:after="0" w:line="240" w:lineRule="auto"/>
        <w:jc w:val="both"/>
        <w:rPr>
          <w:rFonts w:ascii="Calibri" w:hAnsi="Calibri" w:cs="Calibri"/>
          <w:color w:val="000000"/>
          <w:sz w:val="23"/>
          <w:szCs w:val="23"/>
        </w:rPr>
      </w:pPr>
    </w:p>
    <w:p w:rsidR="00446525" w:rsidRPr="00446525" w:rsidRDefault="00446525" w:rsidP="00CA55DD">
      <w:pPr>
        <w:autoSpaceDE w:val="0"/>
        <w:autoSpaceDN w:val="0"/>
        <w:adjustRightInd w:val="0"/>
        <w:spacing w:after="0" w:line="240" w:lineRule="auto"/>
        <w:jc w:val="both"/>
        <w:rPr>
          <w:rFonts w:ascii="Calibri" w:hAnsi="Calibri" w:cs="Calibri"/>
          <w:color w:val="000000"/>
          <w:sz w:val="23"/>
          <w:szCs w:val="23"/>
        </w:rPr>
      </w:pPr>
      <w:r w:rsidRPr="00446525">
        <w:rPr>
          <w:rFonts w:ascii="Calibri" w:hAnsi="Calibri" w:cs="Calibri"/>
          <w:color w:val="000000"/>
          <w:sz w:val="23"/>
          <w:szCs w:val="23"/>
        </w:rPr>
        <w:t xml:space="preserve">L’Architettura verde del Piano strategico nazionale costituisce l’impianto volto a dare una risposta concreta e di sistema a tutte queste esigenze, prevedendo un mix equilibrato ed efficace di tipologie di strumenti, risorse e regole capaci di accompagnare il settore agricolo, alimentare e forestale verso la transizione ecologica richiesta. </w:t>
      </w:r>
    </w:p>
    <w:p w:rsidR="00E22B87" w:rsidRDefault="00E22B87" w:rsidP="00CA55DD">
      <w:pPr>
        <w:autoSpaceDE w:val="0"/>
        <w:autoSpaceDN w:val="0"/>
        <w:adjustRightInd w:val="0"/>
        <w:spacing w:after="0" w:line="240" w:lineRule="auto"/>
        <w:jc w:val="both"/>
        <w:rPr>
          <w:rFonts w:ascii="Calibri" w:hAnsi="Calibri" w:cs="Calibri"/>
          <w:b/>
          <w:bCs/>
          <w:color w:val="000000"/>
          <w:sz w:val="23"/>
          <w:szCs w:val="23"/>
        </w:rPr>
      </w:pPr>
    </w:p>
    <w:p w:rsidR="00E22B87" w:rsidRDefault="00E22B87" w:rsidP="00CA55DD">
      <w:pPr>
        <w:autoSpaceDE w:val="0"/>
        <w:autoSpaceDN w:val="0"/>
        <w:adjustRightInd w:val="0"/>
        <w:spacing w:after="0" w:line="240" w:lineRule="auto"/>
        <w:jc w:val="both"/>
        <w:rPr>
          <w:rFonts w:ascii="Calibri" w:hAnsi="Calibri" w:cs="Calibri"/>
          <w:b/>
          <w:bCs/>
          <w:color w:val="000000"/>
          <w:sz w:val="23"/>
          <w:szCs w:val="23"/>
        </w:rPr>
      </w:pPr>
    </w:p>
    <w:p w:rsidR="00E22B87" w:rsidRDefault="00E22B87" w:rsidP="00CA55DD">
      <w:pPr>
        <w:autoSpaceDE w:val="0"/>
        <w:autoSpaceDN w:val="0"/>
        <w:adjustRightInd w:val="0"/>
        <w:spacing w:after="0" w:line="240" w:lineRule="auto"/>
        <w:jc w:val="both"/>
        <w:rPr>
          <w:rFonts w:ascii="Calibri" w:hAnsi="Calibri" w:cs="Calibri"/>
          <w:b/>
          <w:bCs/>
          <w:color w:val="000000"/>
          <w:sz w:val="23"/>
          <w:szCs w:val="23"/>
        </w:rPr>
      </w:pPr>
    </w:p>
    <w:p w:rsidR="00446525" w:rsidRPr="00446525" w:rsidRDefault="00446525" w:rsidP="00CA55DD">
      <w:pPr>
        <w:autoSpaceDE w:val="0"/>
        <w:autoSpaceDN w:val="0"/>
        <w:adjustRightInd w:val="0"/>
        <w:spacing w:after="0" w:line="240" w:lineRule="auto"/>
        <w:jc w:val="both"/>
        <w:rPr>
          <w:rFonts w:ascii="Calibri" w:hAnsi="Calibri" w:cs="Calibri"/>
          <w:color w:val="000000"/>
          <w:sz w:val="23"/>
          <w:szCs w:val="23"/>
        </w:rPr>
      </w:pPr>
      <w:r w:rsidRPr="00446525">
        <w:rPr>
          <w:rFonts w:ascii="Calibri" w:hAnsi="Calibri" w:cs="Calibri"/>
          <w:b/>
          <w:bCs/>
          <w:color w:val="000000"/>
          <w:sz w:val="23"/>
          <w:szCs w:val="23"/>
        </w:rPr>
        <w:t xml:space="preserve">1. Il quadro delle priorità, degli obiettivi e delle esigenze </w:t>
      </w:r>
    </w:p>
    <w:p w:rsidR="00446525" w:rsidRPr="00446525" w:rsidRDefault="00446525" w:rsidP="00CA55DD">
      <w:pPr>
        <w:autoSpaceDE w:val="0"/>
        <w:autoSpaceDN w:val="0"/>
        <w:adjustRightInd w:val="0"/>
        <w:spacing w:after="0" w:line="240" w:lineRule="auto"/>
        <w:jc w:val="both"/>
        <w:rPr>
          <w:rFonts w:ascii="Calibri" w:hAnsi="Calibri" w:cs="Calibri"/>
          <w:color w:val="000000"/>
          <w:sz w:val="23"/>
          <w:szCs w:val="23"/>
        </w:rPr>
      </w:pPr>
    </w:p>
    <w:p w:rsidR="00446525" w:rsidRPr="00446525" w:rsidRDefault="00446525" w:rsidP="00CA55DD">
      <w:pPr>
        <w:autoSpaceDE w:val="0"/>
        <w:autoSpaceDN w:val="0"/>
        <w:adjustRightInd w:val="0"/>
        <w:spacing w:after="0" w:line="240" w:lineRule="auto"/>
        <w:jc w:val="both"/>
        <w:rPr>
          <w:rFonts w:ascii="Calibri" w:hAnsi="Calibri" w:cs="Calibri"/>
          <w:color w:val="000000"/>
          <w:sz w:val="23"/>
          <w:szCs w:val="23"/>
        </w:rPr>
      </w:pPr>
      <w:r w:rsidRPr="00446525">
        <w:rPr>
          <w:rFonts w:ascii="Calibri" w:hAnsi="Calibri" w:cs="Calibri"/>
          <w:color w:val="000000"/>
          <w:sz w:val="23"/>
          <w:szCs w:val="23"/>
        </w:rPr>
        <w:t xml:space="preserve">Per la costruzione di una Architettura verde efficace e comprensiva di tutti gli elementi necessari al sistema, occorre, in primo luogo, tenere in considerazione gli elementi prioritari cui la programmazione PAC 2023-2027 deve essere indirizzata. Alcuni di questi provengono dal quadro generale delle priorità delineato dall’Unione europea in materia di ambiente e clima. Altri sono specifici per la Politica agricola o per il contesto nazionale. </w:t>
      </w:r>
    </w:p>
    <w:p w:rsidR="00A43BF2" w:rsidRDefault="00A43BF2" w:rsidP="00CA55DD">
      <w:pPr>
        <w:autoSpaceDE w:val="0"/>
        <w:autoSpaceDN w:val="0"/>
        <w:adjustRightInd w:val="0"/>
        <w:spacing w:after="0" w:line="240" w:lineRule="auto"/>
        <w:jc w:val="both"/>
        <w:rPr>
          <w:rFonts w:ascii="Calibri" w:hAnsi="Calibri" w:cs="Calibri"/>
          <w:b/>
          <w:bCs/>
          <w:i/>
          <w:iCs/>
          <w:color w:val="000000"/>
          <w:sz w:val="23"/>
          <w:szCs w:val="23"/>
        </w:rPr>
      </w:pPr>
    </w:p>
    <w:p w:rsidR="00A43BF2" w:rsidRDefault="00A43BF2" w:rsidP="00CA55DD">
      <w:pPr>
        <w:autoSpaceDE w:val="0"/>
        <w:autoSpaceDN w:val="0"/>
        <w:adjustRightInd w:val="0"/>
        <w:spacing w:after="0" w:line="240" w:lineRule="auto"/>
        <w:jc w:val="both"/>
        <w:rPr>
          <w:rFonts w:ascii="Calibri" w:hAnsi="Calibri" w:cs="Calibri"/>
          <w:b/>
          <w:bCs/>
          <w:i/>
          <w:iCs/>
          <w:color w:val="000000"/>
          <w:sz w:val="23"/>
          <w:szCs w:val="23"/>
        </w:rPr>
      </w:pPr>
    </w:p>
    <w:p w:rsidR="00446525" w:rsidRPr="00446525" w:rsidRDefault="00446525" w:rsidP="00CA55DD">
      <w:pPr>
        <w:autoSpaceDE w:val="0"/>
        <w:autoSpaceDN w:val="0"/>
        <w:adjustRightInd w:val="0"/>
        <w:spacing w:after="0" w:line="240" w:lineRule="auto"/>
        <w:jc w:val="both"/>
        <w:rPr>
          <w:rFonts w:ascii="Calibri" w:hAnsi="Calibri" w:cs="Calibri"/>
          <w:color w:val="000000"/>
          <w:sz w:val="23"/>
          <w:szCs w:val="23"/>
        </w:rPr>
      </w:pPr>
      <w:r w:rsidRPr="00446525">
        <w:rPr>
          <w:rFonts w:ascii="Calibri" w:hAnsi="Calibri" w:cs="Calibri"/>
          <w:b/>
          <w:bCs/>
          <w:i/>
          <w:iCs/>
          <w:color w:val="000000"/>
          <w:sz w:val="23"/>
          <w:szCs w:val="23"/>
        </w:rPr>
        <w:t xml:space="preserve">1.1 I target del Green Deal </w:t>
      </w:r>
    </w:p>
    <w:p w:rsidR="00446525" w:rsidRPr="00446525" w:rsidRDefault="00446525" w:rsidP="00CA55DD">
      <w:pPr>
        <w:autoSpaceDE w:val="0"/>
        <w:autoSpaceDN w:val="0"/>
        <w:adjustRightInd w:val="0"/>
        <w:spacing w:after="0" w:line="240" w:lineRule="auto"/>
        <w:jc w:val="both"/>
        <w:rPr>
          <w:rFonts w:ascii="Calibri" w:hAnsi="Calibri" w:cs="Calibri"/>
          <w:color w:val="000000"/>
          <w:sz w:val="23"/>
          <w:szCs w:val="23"/>
        </w:rPr>
      </w:pPr>
    </w:p>
    <w:p w:rsidR="00446525" w:rsidRPr="00446525" w:rsidRDefault="00446525" w:rsidP="00CA55DD">
      <w:pPr>
        <w:autoSpaceDE w:val="0"/>
        <w:autoSpaceDN w:val="0"/>
        <w:adjustRightInd w:val="0"/>
        <w:spacing w:after="0" w:line="240" w:lineRule="auto"/>
        <w:jc w:val="both"/>
        <w:rPr>
          <w:rFonts w:ascii="Calibri" w:hAnsi="Calibri" w:cs="Calibri"/>
          <w:color w:val="000000"/>
          <w:sz w:val="23"/>
          <w:szCs w:val="23"/>
        </w:rPr>
      </w:pPr>
    </w:p>
    <w:p w:rsidR="00446525" w:rsidRDefault="00446525" w:rsidP="00CA55DD">
      <w:pPr>
        <w:autoSpaceDE w:val="0"/>
        <w:autoSpaceDN w:val="0"/>
        <w:adjustRightInd w:val="0"/>
        <w:spacing w:after="0" w:line="240" w:lineRule="auto"/>
        <w:jc w:val="both"/>
        <w:rPr>
          <w:rFonts w:ascii="Calibri" w:hAnsi="Calibri" w:cs="Calibri"/>
          <w:color w:val="000000"/>
          <w:sz w:val="23"/>
          <w:szCs w:val="23"/>
        </w:rPr>
      </w:pPr>
      <w:r w:rsidRPr="00446525">
        <w:rPr>
          <w:rFonts w:ascii="Calibri" w:hAnsi="Calibri" w:cs="Calibri"/>
          <w:color w:val="000000"/>
          <w:sz w:val="23"/>
          <w:szCs w:val="23"/>
        </w:rPr>
        <w:t xml:space="preserve">Il </w:t>
      </w:r>
      <w:r w:rsidRPr="00446525">
        <w:rPr>
          <w:rFonts w:ascii="Calibri" w:hAnsi="Calibri" w:cs="Calibri"/>
          <w:i/>
          <w:iCs/>
          <w:color w:val="000000"/>
          <w:sz w:val="23"/>
          <w:szCs w:val="23"/>
        </w:rPr>
        <w:t xml:space="preserve">Green </w:t>
      </w:r>
      <w:r w:rsidRPr="00446525">
        <w:rPr>
          <w:rFonts w:ascii="Calibri" w:hAnsi="Calibri" w:cs="Calibri"/>
          <w:color w:val="000000"/>
          <w:sz w:val="23"/>
          <w:szCs w:val="23"/>
        </w:rPr>
        <w:t xml:space="preserve">deal richiede alla PAC di rafforzare ulteriormente la propria ambizione verde per rispondere in modo efficace ad una serie di obiettivi </w:t>
      </w:r>
      <w:proofErr w:type="spellStart"/>
      <w:r w:rsidRPr="00446525">
        <w:rPr>
          <w:rFonts w:ascii="Calibri" w:hAnsi="Calibri" w:cs="Calibri"/>
          <w:color w:val="000000"/>
          <w:sz w:val="23"/>
          <w:szCs w:val="23"/>
        </w:rPr>
        <w:t>unionali</w:t>
      </w:r>
      <w:proofErr w:type="spellEnd"/>
      <w:r w:rsidRPr="00446525">
        <w:rPr>
          <w:rFonts w:ascii="Calibri" w:hAnsi="Calibri" w:cs="Calibri"/>
          <w:color w:val="000000"/>
          <w:sz w:val="23"/>
          <w:szCs w:val="23"/>
        </w:rPr>
        <w:t xml:space="preserve"> in materia di clima e ambiente. Le strategie tematiche </w:t>
      </w:r>
      <w:r w:rsidRPr="00446525">
        <w:rPr>
          <w:rFonts w:ascii="Calibri" w:hAnsi="Calibri" w:cs="Calibri"/>
          <w:i/>
          <w:iCs/>
          <w:color w:val="000000"/>
          <w:sz w:val="23"/>
          <w:szCs w:val="23"/>
        </w:rPr>
        <w:t xml:space="preserve">Farm to </w:t>
      </w:r>
      <w:proofErr w:type="spellStart"/>
      <w:r w:rsidRPr="00446525">
        <w:rPr>
          <w:rFonts w:ascii="Calibri" w:hAnsi="Calibri" w:cs="Calibri"/>
          <w:i/>
          <w:iCs/>
          <w:color w:val="000000"/>
          <w:sz w:val="23"/>
          <w:szCs w:val="23"/>
        </w:rPr>
        <w:t>Fork</w:t>
      </w:r>
      <w:proofErr w:type="spellEnd"/>
      <w:r w:rsidRPr="00446525">
        <w:rPr>
          <w:rFonts w:ascii="Calibri" w:hAnsi="Calibri" w:cs="Calibri"/>
          <w:i/>
          <w:iCs/>
          <w:color w:val="000000"/>
          <w:sz w:val="23"/>
          <w:szCs w:val="23"/>
        </w:rPr>
        <w:t xml:space="preserve"> </w:t>
      </w:r>
      <w:r w:rsidRPr="00446525">
        <w:rPr>
          <w:rFonts w:ascii="Calibri" w:hAnsi="Calibri" w:cs="Calibri"/>
          <w:color w:val="000000"/>
          <w:sz w:val="23"/>
          <w:szCs w:val="23"/>
        </w:rPr>
        <w:t xml:space="preserve">e </w:t>
      </w:r>
      <w:r w:rsidRPr="00446525">
        <w:rPr>
          <w:rFonts w:ascii="Calibri" w:hAnsi="Calibri" w:cs="Calibri"/>
          <w:i/>
          <w:iCs/>
          <w:color w:val="000000"/>
          <w:sz w:val="23"/>
          <w:szCs w:val="23"/>
        </w:rPr>
        <w:t>Biodiversità al 2030</w:t>
      </w:r>
      <w:r w:rsidRPr="00446525">
        <w:rPr>
          <w:rFonts w:ascii="Calibri" w:hAnsi="Calibri" w:cs="Calibri"/>
          <w:color w:val="000000"/>
          <w:sz w:val="23"/>
          <w:szCs w:val="23"/>
        </w:rPr>
        <w:t xml:space="preserve">, in particolare, chiamano in causa la PAC per contribuire tra l’altro al raggiungimento dei seguenti obiettivi: </w:t>
      </w:r>
    </w:p>
    <w:p w:rsidR="009E098B" w:rsidRPr="009E098B" w:rsidRDefault="009E098B" w:rsidP="009E098B">
      <w:pPr>
        <w:pStyle w:val="Paragrafoelenco"/>
        <w:numPr>
          <w:ilvl w:val="0"/>
          <w:numId w:val="19"/>
        </w:numPr>
        <w:autoSpaceDE w:val="0"/>
        <w:autoSpaceDN w:val="0"/>
        <w:adjustRightInd w:val="0"/>
        <w:spacing w:after="0" w:line="240" w:lineRule="auto"/>
        <w:jc w:val="both"/>
        <w:rPr>
          <w:rFonts w:ascii="Calibri" w:hAnsi="Calibri" w:cs="Calibri"/>
          <w:color w:val="000000"/>
          <w:sz w:val="23"/>
          <w:szCs w:val="23"/>
        </w:rPr>
      </w:pPr>
      <w:r w:rsidRPr="009E098B">
        <w:rPr>
          <w:rFonts w:ascii="Calibri" w:hAnsi="Calibri" w:cs="Calibri"/>
          <w:color w:val="000000"/>
          <w:sz w:val="23"/>
          <w:szCs w:val="23"/>
        </w:rPr>
        <w:t xml:space="preserve">ridurre del 50% l’uso e il rischio connesso all’uso di prodotti fitosanitari; </w:t>
      </w:r>
    </w:p>
    <w:p w:rsidR="009E098B" w:rsidRPr="009E098B" w:rsidRDefault="009E098B" w:rsidP="009E098B">
      <w:pPr>
        <w:pStyle w:val="Paragrafoelenco"/>
        <w:numPr>
          <w:ilvl w:val="0"/>
          <w:numId w:val="19"/>
        </w:numPr>
        <w:autoSpaceDE w:val="0"/>
        <w:autoSpaceDN w:val="0"/>
        <w:adjustRightInd w:val="0"/>
        <w:spacing w:after="0" w:line="240" w:lineRule="auto"/>
        <w:jc w:val="both"/>
        <w:rPr>
          <w:rFonts w:ascii="Calibri" w:hAnsi="Calibri" w:cs="Calibri"/>
          <w:color w:val="000000"/>
          <w:sz w:val="23"/>
          <w:szCs w:val="23"/>
        </w:rPr>
      </w:pPr>
      <w:r w:rsidRPr="009E098B">
        <w:rPr>
          <w:rFonts w:ascii="Calibri" w:hAnsi="Calibri" w:cs="Calibri"/>
          <w:color w:val="000000"/>
          <w:sz w:val="23"/>
          <w:szCs w:val="23"/>
        </w:rPr>
        <w:t xml:space="preserve">ridurre del 50% le vendite di antibiotici impiegati in zootecnia e acquacoltura; </w:t>
      </w:r>
    </w:p>
    <w:p w:rsidR="009E098B" w:rsidRPr="009E098B" w:rsidRDefault="009E098B" w:rsidP="009E098B">
      <w:pPr>
        <w:pStyle w:val="Paragrafoelenco"/>
        <w:numPr>
          <w:ilvl w:val="0"/>
          <w:numId w:val="19"/>
        </w:numPr>
        <w:autoSpaceDE w:val="0"/>
        <w:autoSpaceDN w:val="0"/>
        <w:adjustRightInd w:val="0"/>
        <w:spacing w:after="0" w:line="240" w:lineRule="auto"/>
        <w:jc w:val="both"/>
        <w:rPr>
          <w:rFonts w:ascii="Calibri" w:hAnsi="Calibri" w:cs="Calibri"/>
          <w:color w:val="000000"/>
          <w:sz w:val="23"/>
          <w:szCs w:val="23"/>
        </w:rPr>
      </w:pPr>
      <w:r w:rsidRPr="009E098B">
        <w:rPr>
          <w:rFonts w:ascii="Calibri" w:hAnsi="Calibri" w:cs="Calibri"/>
          <w:color w:val="000000"/>
          <w:sz w:val="23"/>
          <w:szCs w:val="23"/>
        </w:rPr>
        <w:t xml:space="preserve">raggiungere la soglia del 25% della superficie agricola condotta in agricoltura biologica; </w:t>
      </w:r>
    </w:p>
    <w:p w:rsidR="009E098B" w:rsidRPr="009E098B" w:rsidRDefault="009E098B" w:rsidP="009E098B">
      <w:pPr>
        <w:pStyle w:val="Paragrafoelenco"/>
        <w:numPr>
          <w:ilvl w:val="0"/>
          <w:numId w:val="19"/>
        </w:numPr>
        <w:autoSpaceDE w:val="0"/>
        <w:autoSpaceDN w:val="0"/>
        <w:adjustRightInd w:val="0"/>
        <w:spacing w:after="0" w:line="240" w:lineRule="auto"/>
        <w:jc w:val="both"/>
        <w:rPr>
          <w:rFonts w:ascii="Calibri" w:hAnsi="Calibri" w:cs="Calibri"/>
          <w:color w:val="000000"/>
          <w:sz w:val="23"/>
          <w:szCs w:val="23"/>
        </w:rPr>
      </w:pPr>
      <w:r w:rsidRPr="009E098B">
        <w:rPr>
          <w:rFonts w:ascii="Calibri" w:hAnsi="Calibri" w:cs="Calibri"/>
          <w:color w:val="000000"/>
          <w:sz w:val="23"/>
          <w:szCs w:val="23"/>
        </w:rPr>
        <w:t xml:space="preserve">arrestare e invertire il declino di uccelli e insetti, in particolare gli impollinatori, negli ambienti agricoli; </w:t>
      </w:r>
    </w:p>
    <w:p w:rsidR="009E098B" w:rsidRPr="009E098B" w:rsidRDefault="009E098B" w:rsidP="009E098B">
      <w:pPr>
        <w:pStyle w:val="Paragrafoelenco"/>
        <w:numPr>
          <w:ilvl w:val="0"/>
          <w:numId w:val="19"/>
        </w:numPr>
        <w:autoSpaceDE w:val="0"/>
        <w:autoSpaceDN w:val="0"/>
        <w:adjustRightInd w:val="0"/>
        <w:spacing w:after="0" w:line="240" w:lineRule="auto"/>
        <w:jc w:val="both"/>
        <w:rPr>
          <w:rFonts w:ascii="Calibri" w:hAnsi="Calibri" w:cs="Calibri"/>
          <w:color w:val="000000"/>
          <w:sz w:val="23"/>
          <w:szCs w:val="23"/>
        </w:rPr>
      </w:pPr>
      <w:r w:rsidRPr="009E098B">
        <w:rPr>
          <w:rFonts w:ascii="Calibri" w:hAnsi="Calibri" w:cs="Calibri"/>
          <w:color w:val="000000"/>
          <w:sz w:val="23"/>
          <w:szCs w:val="23"/>
        </w:rPr>
        <w:t xml:space="preserve">ridurre le perdite di nutrienti connesse all'impiego di fertilizzanti di almeno il 50% e ridurre l'uso di fertilizzanti di almeno il 20%; </w:t>
      </w:r>
    </w:p>
    <w:p w:rsidR="009E098B" w:rsidRPr="004C349D" w:rsidRDefault="009E098B" w:rsidP="009E098B">
      <w:pPr>
        <w:pStyle w:val="Paragrafoelenco"/>
        <w:numPr>
          <w:ilvl w:val="0"/>
          <w:numId w:val="18"/>
        </w:numPr>
        <w:autoSpaceDE w:val="0"/>
        <w:autoSpaceDN w:val="0"/>
        <w:adjustRightInd w:val="0"/>
        <w:spacing w:after="0" w:line="240" w:lineRule="auto"/>
        <w:jc w:val="both"/>
        <w:rPr>
          <w:rFonts w:ascii="Calibri" w:hAnsi="Calibri" w:cs="Calibri"/>
          <w:b/>
          <w:color w:val="FF0000"/>
          <w:sz w:val="23"/>
          <w:szCs w:val="23"/>
        </w:rPr>
      </w:pPr>
      <w:r w:rsidRPr="004C349D">
        <w:rPr>
          <w:rFonts w:ascii="Calibri" w:hAnsi="Calibri" w:cs="Calibri"/>
          <w:b/>
          <w:color w:val="FF0000"/>
          <w:sz w:val="23"/>
          <w:szCs w:val="23"/>
        </w:rPr>
        <w:t xml:space="preserve">incentivare la costituzione di filiere certificate in sede comunitaria </w:t>
      </w:r>
      <w:r w:rsidR="004C349D" w:rsidRPr="004C349D">
        <w:rPr>
          <w:rFonts w:ascii="Calibri" w:hAnsi="Calibri" w:cs="Calibri"/>
          <w:b/>
          <w:color w:val="FF0000"/>
          <w:sz w:val="23"/>
          <w:szCs w:val="23"/>
        </w:rPr>
        <w:t>come DOP-IGP e l’adesione degli operatori alle stesse</w:t>
      </w:r>
    </w:p>
    <w:p w:rsidR="006F4E1F" w:rsidRDefault="006F4E1F" w:rsidP="00A43BF2">
      <w:pPr>
        <w:autoSpaceDE w:val="0"/>
        <w:autoSpaceDN w:val="0"/>
        <w:adjustRightInd w:val="0"/>
        <w:spacing w:after="0" w:line="240" w:lineRule="auto"/>
        <w:jc w:val="both"/>
        <w:rPr>
          <w:rFonts w:ascii="Calibri" w:hAnsi="Calibri" w:cs="Calibri"/>
          <w:color w:val="000000"/>
          <w:sz w:val="23"/>
          <w:szCs w:val="23"/>
        </w:rPr>
      </w:pPr>
    </w:p>
    <w:p w:rsidR="00446525" w:rsidRPr="00446525" w:rsidRDefault="00446525" w:rsidP="00CA55DD">
      <w:pPr>
        <w:autoSpaceDE w:val="0"/>
        <w:autoSpaceDN w:val="0"/>
        <w:adjustRightInd w:val="0"/>
        <w:spacing w:after="0" w:line="240" w:lineRule="auto"/>
        <w:jc w:val="both"/>
        <w:rPr>
          <w:rFonts w:ascii="Calibri" w:hAnsi="Calibri" w:cs="Calibri"/>
          <w:color w:val="000000"/>
          <w:sz w:val="23"/>
          <w:szCs w:val="23"/>
        </w:rPr>
      </w:pPr>
      <w:r w:rsidRPr="00446525">
        <w:rPr>
          <w:rFonts w:ascii="Calibri" w:hAnsi="Calibri" w:cs="Calibri"/>
          <w:b/>
          <w:bCs/>
          <w:i/>
          <w:iCs/>
          <w:color w:val="000000"/>
          <w:sz w:val="23"/>
          <w:szCs w:val="23"/>
        </w:rPr>
        <w:lastRenderedPageBreak/>
        <w:t xml:space="preserve">2.2 Eco-schemi del I Pilastro </w:t>
      </w:r>
    </w:p>
    <w:p w:rsidR="001A3E3D" w:rsidRDefault="001A3E3D" w:rsidP="00CA55DD">
      <w:pPr>
        <w:autoSpaceDE w:val="0"/>
        <w:autoSpaceDN w:val="0"/>
        <w:adjustRightInd w:val="0"/>
        <w:spacing w:after="0" w:line="240" w:lineRule="auto"/>
        <w:jc w:val="both"/>
        <w:rPr>
          <w:rFonts w:ascii="Calibri" w:hAnsi="Calibri" w:cs="Calibri"/>
          <w:color w:val="000000"/>
          <w:sz w:val="23"/>
          <w:szCs w:val="23"/>
        </w:rPr>
      </w:pPr>
    </w:p>
    <w:p w:rsidR="00446525" w:rsidRPr="00446525" w:rsidRDefault="00446525" w:rsidP="00CA55DD">
      <w:pPr>
        <w:autoSpaceDE w:val="0"/>
        <w:autoSpaceDN w:val="0"/>
        <w:adjustRightInd w:val="0"/>
        <w:spacing w:after="0" w:line="240" w:lineRule="auto"/>
        <w:jc w:val="both"/>
        <w:rPr>
          <w:rFonts w:ascii="Calibri" w:hAnsi="Calibri" w:cs="Calibri"/>
          <w:color w:val="000000"/>
          <w:sz w:val="23"/>
          <w:szCs w:val="23"/>
        </w:rPr>
      </w:pPr>
      <w:r w:rsidRPr="00446525">
        <w:rPr>
          <w:rFonts w:ascii="Calibri" w:hAnsi="Calibri" w:cs="Calibri"/>
          <w:color w:val="000000"/>
          <w:sz w:val="23"/>
          <w:szCs w:val="23"/>
        </w:rPr>
        <w:t xml:space="preserve">Si prevede di attivare un elenco ristretto di eco-schemi di alto valore strategico capaci di qualificare la strategia di intervento e di intercettare gli elementi prioritari della strategia in tema di sostenibilità climatico-ambientale e del benessere animale. Possibili ulteriori elementi di qualificazione sono la </w:t>
      </w:r>
      <w:proofErr w:type="spellStart"/>
      <w:r w:rsidRPr="00446525">
        <w:rPr>
          <w:rFonts w:ascii="Calibri" w:hAnsi="Calibri" w:cs="Calibri"/>
          <w:color w:val="000000"/>
          <w:sz w:val="23"/>
          <w:szCs w:val="23"/>
        </w:rPr>
        <w:t>territorializzazione</w:t>
      </w:r>
      <w:proofErr w:type="spellEnd"/>
      <w:r w:rsidRPr="00446525">
        <w:rPr>
          <w:rFonts w:ascii="Calibri" w:hAnsi="Calibri" w:cs="Calibri"/>
          <w:color w:val="000000"/>
          <w:sz w:val="23"/>
          <w:szCs w:val="23"/>
        </w:rPr>
        <w:t xml:space="preserve"> di taluni schemi sulla base di particolari </w:t>
      </w:r>
      <w:proofErr w:type="spellStart"/>
      <w:r w:rsidRPr="00446525">
        <w:rPr>
          <w:rFonts w:ascii="Calibri" w:hAnsi="Calibri" w:cs="Calibri"/>
          <w:color w:val="000000"/>
          <w:sz w:val="23"/>
          <w:szCs w:val="23"/>
        </w:rPr>
        <w:t>tematismi</w:t>
      </w:r>
      <w:proofErr w:type="spellEnd"/>
      <w:r w:rsidRPr="00446525">
        <w:rPr>
          <w:rFonts w:ascii="Calibri" w:hAnsi="Calibri" w:cs="Calibri"/>
          <w:color w:val="000000"/>
          <w:sz w:val="23"/>
          <w:szCs w:val="23"/>
        </w:rPr>
        <w:t xml:space="preserve"> ambientali (Natura 2000, Zone vulnerabili ai nitrati o Zone ad elevato rischio erosivo). </w:t>
      </w:r>
    </w:p>
    <w:p w:rsidR="00853921" w:rsidRPr="00853921" w:rsidRDefault="00853921" w:rsidP="00853921">
      <w:pPr>
        <w:pStyle w:val="Paragrafoelenco"/>
        <w:numPr>
          <w:ilvl w:val="0"/>
          <w:numId w:val="20"/>
        </w:numPr>
        <w:autoSpaceDE w:val="0"/>
        <w:autoSpaceDN w:val="0"/>
        <w:adjustRightInd w:val="0"/>
        <w:spacing w:after="0" w:line="240" w:lineRule="auto"/>
        <w:jc w:val="both"/>
        <w:rPr>
          <w:rFonts w:ascii="Calibri" w:hAnsi="Calibri" w:cs="Calibri"/>
          <w:color w:val="000000"/>
          <w:sz w:val="23"/>
          <w:szCs w:val="23"/>
        </w:rPr>
      </w:pPr>
      <w:r w:rsidRPr="00853921">
        <w:rPr>
          <w:rFonts w:ascii="Calibri" w:hAnsi="Calibri" w:cs="Calibri"/>
          <w:color w:val="000000"/>
          <w:sz w:val="23"/>
          <w:szCs w:val="23"/>
        </w:rPr>
        <w:t xml:space="preserve">Ridurre l’impiego di antimicrobici in zootecnia (Eco-1) </w:t>
      </w:r>
    </w:p>
    <w:p w:rsidR="00853921" w:rsidRPr="00853921" w:rsidRDefault="00853921" w:rsidP="00853921">
      <w:pPr>
        <w:pStyle w:val="Paragrafoelenco"/>
        <w:numPr>
          <w:ilvl w:val="0"/>
          <w:numId w:val="20"/>
        </w:numPr>
        <w:autoSpaceDE w:val="0"/>
        <w:autoSpaceDN w:val="0"/>
        <w:adjustRightInd w:val="0"/>
        <w:spacing w:after="0" w:line="240" w:lineRule="auto"/>
        <w:jc w:val="both"/>
        <w:rPr>
          <w:rFonts w:ascii="Calibri" w:hAnsi="Calibri" w:cs="Calibri"/>
          <w:color w:val="000000"/>
          <w:sz w:val="23"/>
          <w:szCs w:val="23"/>
        </w:rPr>
      </w:pPr>
      <w:r w:rsidRPr="00853921">
        <w:rPr>
          <w:rFonts w:ascii="Calibri" w:hAnsi="Calibri" w:cs="Calibri"/>
          <w:color w:val="000000"/>
          <w:sz w:val="23"/>
          <w:szCs w:val="23"/>
        </w:rPr>
        <w:t xml:space="preserve">Diffondere l’agricoltura biologica - Premio BIO (Eco-2) </w:t>
      </w:r>
    </w:p>
    <w:p w:rsidR="00853921" w:rsidRPr="00853921" w:rsidRDefault="00853921" w:rsidP="00853921">
      <w:pPr>
        <w:pStyle w:val="Paragrafoelenco"/>
        <w:numPr>
          <w:ilvl w:val="0"/>
          <w:numId w:val="20"/>
        </w:numPr>
        <w:autoSpaceDE w:val="0"/>
        <w:autoSpaceDN w:val="0"/>
        <w:adjustRightInd w:val="0"/>
        <w:spacing w:after="0" w:line="240" w:lineRule="auto"/>
        <w:jc w:val="both"/>
        <w:rPr>
          <w:rFonts w:ascii="Calibri" w:hAnsi="Calibri" w:cs="Calibri"/>
          <w:color w:val="000000"/>
          <w:sz w:val="23"/>
          <w:szCs w:val="23"/>
        </w:rPr>
      </w:pPr>
      <w:r w:rsidRPr="00853921">
        <w:rPr>
          <w:rFonts w:ascii="Calibri" w:hAnsi="Calibri" w:cs="Calibri"/>
          <w:color w:val="000000"/>
          <w:sz w:val="23"/>
          <w:szCs w:val="23"/>
        </w:rPr>
        <w:t xml:space="preserve">Ridurre uso/rischio prodotti fitosanitari - diffondere i sistemi rafforzati di sostenibilità basati sulla Produzione integrata e l’agricoltura di precisione (Eco-3) </w:t>
      </w:r>
    </w:p>
    <w:p w:rsidR="00853921" w:rsidRPr="00853921" w:rsidRDefault="00853921" w:rsidP="00853921">
      <w:pPr>
        <w:pStyle w:val="Paragrafoelenco"/>
        <w:numPr>
          <w:ilvl w:val="0"/>
          <w:numId w:val="20"/>
        </w:numPr>
        <w:autoSpaceDE w:val="0"/>
        <w:autoSpaceDN w:val="0"/>
        <w:adjustRightInd w:val="0"/>
        <w:spacing w:after="0" w:line="240" w:lineRule="auto"/>
        <w:jc w:val="both"/>
        <w:rPr>
          <w:rFonts w:ascii="Calibri" w:hAnsi="Calibri" w:cs="Calibri"/>
          <w:color w:val="000000"/>
          <w:sz w:val="23"/>
          <w:szCs w:val="23"/>
        </w:rPr>
      </w:pPr>
      <w:r w:rsidRPr="00853921">
        <w:rPr>
          <w:rFonts w:ascii="Calibri" w:hAnsi="Calibri" w:cs="Calibri"/>
          <w:color w:val="000000"/>
          <w:sz w:val="23"/>
          <w:szCs w:val="23"/>
        </w:rPr>
        <w:t xml:space="preserve">Contrastare degrado del suolo - inerbimento colture permanenti (Eco-4) </w:t>
      </w:r>
    </w:p>
    <w:p w:rsidR="00853921" w:rsidRPr="00853921" w:rsidRDefault="00853921" w:rsidP="00853921">
      <w:pPr>
        <w:pStyle w:val="Paragrafoelenco"/>
        <w:numPr>
          <w:ilvl w:val="0"/>
          <w:numId w:val="20"/>
        </w:numPr>
        <w:autoSpaceDE w:val="0"/>
        <w:autoSpaceDN w:val="0"/>
        <w:adjustRightInd w:val="0"/>
        <w:spacing w:after="0" w:line="240" w:lineRule="auto"/>
        <w:jc w:val="both"/>
        <w:rPr>
          <w:rFonts w:ascii="Calibri" w:hAnsi="Calibri" w:cs="Calibri"/>
          <w:color w:val="000000"/>
          <w:sz w:val="23"/>
          <w:szCs w:val="23"/>
        </w:rPr>
      </w:pPr>
      <w:r w:rsidRPr="00853921">
        <w:rPr>
          <w:rFonts w:ascii="Calibri" w:hAnsi="Calibri" w:cs="Calibri"/>
          <w:color w:val="000000"/>
          <w:sz w:val="23"/>
          <w:szCs w:val="23"/>
        </w:rPr>
        <w:t xml:space="preserve">Conservare prati e pascoli (Eco-5) </w:t>
      </w:r>
    </w:p>
    <w:p w:rsidR="00853921" w:rsidRPr="00853921" w:rsidRDefault="00853921" w:rsidP="00853921">
      <w:pPr>
        <w:pStyle w:val="Paragrafoelenco"/>
        <w:numPr>
          <w:ilvl w:val="0"/>
          <w:numId w:val="20"/>
        </w:numPr>
        <w:autoSpaceDE w:val="0"/>
        <w:autoSpaceDN w:val="0"/>
        <w:adjustRightInd w:val="0"/>
        <w:spacing w:after="0" w:line="240" w:lineRule="auto"/>
        <w:jc w:val="both"/>
        <w:rPr>
          <w:rFonts w:ascii="Calibri" w:hAnsi="Calibri" w:cs="Calibri"/>
          <w:color w:val="000000"/>
          <w:sz w:val="23"/>
          <w:szCs w:val="23"/>
        </w:rPr>
      </w:pPr>
      <w:r w:rsidRPr="00853921">
        <w:rPr>
          <w:rFonts w:ascii="Calibri" w:hAnsi="Calibri" w:cs="Calibri"/>
          <w:color w:val="000000"/>
          <w:sz w:val="23"/>
          <w:szCs w:val="23"/>
        </w:rPr>
        <w:t xml:space="preserve">Aumentare il carbon stock dei suoli - avvicendamento colturale (Eco-6) </w:t>
      </w:r>
    </w:p>
    <w:p w:rsidR="00446525" w:rsidRDefault="00853921" w:rsidP="00853921">
      <w:pPr>
        <w:pStyle w:val="Paragrafoelenco"/>
        <w:numPr>
          <w:ilvl w:val="0"/>
          <w:numId w:val="20"/>
        </w:numPr>
        <w:autoSpaceDE w:val="0"/>
        <w:autoSpaceDN w:val="0"/>
        <w:adjustRightInd w:val="0"/>
        <w:spacing w:after="0" w:line="240" w:lineRule="auto"/>
        <w:jc w:val="both"/>
        <w:rPr>
          <w:rFonts w:ascii="Calibri" w:hAnsi="Calibri" w:cs="Calibri"/>
          <w:color w:val="000000"/>
          <w:sz w:val="23"/>
          <w:szCs w:val="23"/>
        </w:rPr>
      </w:pPr>
      <w:r w:rsidRPr="00853921">
        <w:rPr>
          <w:rFonts w:ascii="Calibri" w:hAnsi="Calibri" w:cs="Calibri"/>
          <w:color w:val="000000"/>
          <w:sz w:val="23"/>
          <w:szCs w:val="23"/>
        </w:rPr>
        <w:t>Aumentare le superfici e gli elementi non produttivi a tutela della biodiversità, degli impollinatori e del paesaggio (Eco-7)</w:t>
      </w:r>
    </w:p>
    <w:p w:rsidR="0063215C" w:rsidRDefault="0063215C" w:rsidP="0063215C">
      <w:pPr>
        <w:pStyle w:val="Paragrafoelenco"/>
        <w:numPr>
          <w:ilvl w:val="0"/>
          <w:numId w:val="20"/>
        </w:numPr>
        <w:autoSpaceDE w:val="0"/>
        <w:autoSpaceDN w:val="0"/>
        <w:adjustRightInd w:val="0"/>
        <w:spacing w:after="0" w:line="240" w:lineRule="auto"/>
        <w:jc w:val="both"/>
        <w:rPr>
          <w:rFonts w:ascii="Calibri" w:hAnsi="Calibri" w:cs="Calibri"/>
          <w:b/>
          <w:color w:val="FF0000"/>
          <w:sz w:val="23"/>
          <w:szCs w:val="23"/>
        </w:rPr>
      </w:pPr>
      <w:r w:rsidRPr="0063215C">
        <w:rPr>
          <w:rFonts w:ascii="Calibri" w:hAnsi="Calibri" w:cs="Calibri"/>
          <w:b/>
          <w:color w:val="FF0000"/>
          <w:sz w:val="23"/>
          <w:szCs w:val="23"/>
        </w:rPr>
        <w:t>Propiziare la costituzione di filiere certificate in sede comunitaria come DOP-IGP e l’adesione degli operatori alle stesse</w:t>
      </w:r>
    </w:p>
    <w:p w:rsidR="007B0371" w:rsidRDefault="007B0371" w:rsidP="007B0371">
      <w:pPr>
        <w:autoSpaceDE w:val="0"/>
        <w:autoSpaceDN w:val="0"/>
        <w:adjustRightInd w:val="0"/>
        <w:spacing w:after="0" w:line="240" w:lineRule="auto"/>
        <w:jc w:val="both"/>
        <w:rPr>
          <w:rFonts w:ascii="Calibri" w:hAnsi="Calibri" w:cs="Calibri"/>
          <w:b/>
          <w:color w:val="FF0000"/>
          <w:sz w:val="23"/>
          <w:szCs w:val="23"/>
        </w:rPr>
      </w:pPr>
      <w:bookmarkStart w:id="0" w:name="_GoBack"/>
      <w:bookmarkEnd w:id="0"/>
    </w:p>
    <w:sectPr w:rsidR="007B0371" w:rsidSect="00FE3D91">
      <w:footerReference w:type="default" r:id="rId8"/>
      <w:pgSz w:w="11300" w:h="14400"/>
      <w:pgMar w:top="900" w:right="1094" w:bottom="900" w:left="709" w:header="720" w:footer="485"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228" w:rsidRDefault="00CB5228" w:rsidP="00FE3D91">
      <w:pPr>
        <w:spacing w:after="0" w:line="240" w:lineRule="auto"/>
      </w:pPr>
      <w:r>
        <w:separator/>
      </w:r>
    </w:p>
  </w:endnote>
  <w:endnote w:type="continuationSeparator" w:id="0">
    <w:p w:rsidR="00CB5228" w:rsidRDefault="00CB5228" w:rsidP="00FE3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D91" w:rsidRDefault="00FE3D91" w:rsidP="00FE3D91">
    <w:pPr>
      <w:pStyle w:val="Pidipagina"/>
      <w:jc w:val="center"/>
    </w:pPr>
  </w:p>
  <w:p w:rsidR="00FE3D91" w:rsidRDefault="00FE3D91" w:rsidP="00FE3D91">
    <w:pPr>
      <w:pStyle w:val="Pidipagina"/>
      <w:jc w:val="center"/>
    </w:pPr>
    <w:sdt>
      <w:sdtPr>
        <w:id w:val="1480495390"/>
        <w:docPartObj>
          <w:docPartGallery w:val="Page Numbers (Bottom of Page)"/>
          <w:docPartUnique/>
        </w:docPartObj>
      </w:sdtPr>
      <w:sdtContent>
        <w:r>
          <w:fldChar w:fldCharType="begin"/>
        </w:r>
        <w:r>
          <w:instrText>PAGE   \* MERGEFORMAT</w:instrText>
        </w:r>
        <w:r>
          <w:fldChar w:fldCharType="separate"/>
        </w:r>
        <w:r>
          <w:rPr>
            <w:noProof/>
          </w:rPr>
          <w:t>2</w:t>
        </w:r>
        <w: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228" w:rsidRDefault="00CB5228" w:rsidP="00FE3D91">
      <w:pPr>
        <w:spacing w:after="0" w:line="240" w:lineRule="auto"/>
      </w:pPr>
      <w:r>
        <w:separator/>
      </w:r>
    </w:p>
  </w:footnote>
  <w:footnote w:type="continuationSeparator" w:id="0">
    <w:p w:rsidR="00CB5228" w:rsidRDefault="00CB5228" w:rsidP="00FE3D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16D05E"/>
    <w:multiLevelType w:val="hybridMultilevel"/>
    <w:tmpl w:val="6C5644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6CF6524"/>
    <w:multiLevelType w:val="hybridMultilevel"/>
    <w:tmpl w:val="B89186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F9BA9A6"/>
    <w:multiLevelType w:val="hybridMultilevel"/>
    <w:tmpl w:val="6AAAD4C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3E60996"/>
    <w:multiLevelType w:val="hybridMultilevel"/>
    <w:tmpl w:val="B579F5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FF9027C"/>
    <w:multiLevelType w:val="hybridMultilevel"/>
    <w:tmpl w:val="56258D4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24D174C"/>
    <w:multiLevelType w:val="hybridMultilevel"/>
    <w:tmpl w:val="9B3703A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A69DC72"/>
    <w:multiLevelType w:val="hybridMultilevel"/>
    <w:tmpl w:val="34962AD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1FB7F18"/>
    <w:multiLevelType w:val="hybridMultilevel"/>
    <w:tmpl w:val="FFD887EA"/>
    <w:lvl w:ilvl="0" w:tplc="0410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7D253F9"/>
    <w:multiLevelType w:val="hybridMultilevel"/>
    <w:tmpl w:val="886CD5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A613A06"/>
    <w:multiLevelType w:val="hybridMultilevel"/>
    <w:tmpl w:val="ECDFE5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E467110"/>
    <w:multiLevelType w:val="hybridMultilevel"/>
    <w:tmpl w:val="A3FC6E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0253D85"/>
    <w:multiLevelType w:val="hybridMultilevel"/>
    <w:tmpl w:val="B69E5602"/>
    <w:lvl w:ilvl="0" w:tplc="0410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3A5BBC7"/>
    <w:multiLevelType w:val="hybridMultilevel"/>
    <w:tmpl w:val="1B13A8E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EFD1833"/>
    <w:multiLevelType w:val="hybridMultilevel"/>
    <w:tmpl w:val="180CE1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14D3F90"/>
    <w:multiLevelType w:val="hybridMultilevel"/>
    <w:tmpl w:val="9648BA16"/>
    <w:lvl w:ilvl="0" w:tplc="33D6E0C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477B84A"/>
    <w:multiLevelType w:val="hybridMultilevel"/>
    <w:tmpl w:val="3C0E17D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548D7A38"/>
    <w:multiLevelType w:val="hybridMultilevel"/>
    <w:tmpl w:val="5EBE2644"/>
    <w:lvl w:ilvl="0" w:tplc="33D6E0C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84A5A64"/>
    <w:multiLevelType w:val="hybridMultilevel"/>
    <w:tmpl w:val="75E777C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A9B5184"/>
    <w:multiLevelType w:val="hybridMultilevel"/>
    <w:tmpl w:val="FD70B14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6FB5312E"/>
    <w:multiLevelType w:val="hybridMultilevel"/>
    <w:tmpl w:val="01B268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7"/>
  </w:num>
  <w:num w:numId="4">
    <w:abstractNumId w:val="18"/>
  </w:num>
  <w:num w:numId="5">
    <w:abstractNumId w:val="5"/>
  </w:num>
  <w:num w:numId="6">
    <w:abstractNumId w:val="4"/>
  </w:num>
  <w:num w:numId="7">
    <w:abstractNumId w:val="0"/>
  </w:num>
  <w:num w:numId="8">
    <w:abstractNumId w:val="2"/>
  </w:num>
  <w:num w:numId="9">
    <w:abstractNumId w:val="3"/>
  </w:num>
  <w:num w:numId="10">
    <w:abstractNumId w:val="6"/>
  </w:num>
  <w:num w:numId="11">
    <w:abstractNumId w:val="15"/>
  </w:num>
  <w:num w:numId="12">
    <w:abstractNumId w:val="11"/>
  </w:num>
  <w:num w:numId="13">
    <w:abstractNumId w:val="7"/>
  </w:num>
  <w:num w:numId="14">
    <w:abstractNumId w:val="8"/>
  </w:num>
  <w:num w:numId="15">
    <w:abstractNumId w:val="12"/>
  </w:num>
  <w:num w:numId="16">
    <w:abstractNumId w:val="10"/>
  </w:num>
  <w:num w:numId="17">
    <w:abstractNumId w:val="13"/>
  </w:num>
  <w:num w:numId="18">
    <w:abstractNumId w:val="19"/>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F4C"/>
    <w:rsid w:val="00007CC4"/>
    <w:rsid w:val="00023BDB"/>
    <w:rsid w:val="001350FE"/>
    <w:rsid w:val="001A3E3D"/>
    <w:rsid w:val="001F4947"/>
    <w:rsid w:val="002702B3"/>
    <w:rsid w:val="00284CB4"/>
    <w:rsid w:val="002E1CCA"/>
    <w:rsid w:val="00307288"/>
    <w:rsid w:val="00346980"/>
    <w:rsid w:val="003C29E8"/>
    <w:rsid w:val="00446525"/>
    <w:rsid w:val="004C349D"/>
    <w:rsid w:val="00566795"/>
    <w:rsid w:val="00630633"/>
    <w:rsid w:val="0063215C"/>
    <w:rsid w:val="006F4E1F"/>
    <w:rsid w:val="007B0371"/>
    <w:rsid w:val="008066DF"/>
    <w:rsid w:val="0082236B"/>
    <w:rsid w:val="008417CD"/>
    <w:rsid w:val="00853921"/>
    <w:rsid w:val="00853C16"/>
    <w:rsid w:val="009E098B"/>
    <w:rsid w:val="00A32E36"/>
    <w:rsid w:val="00A43BF2"/>
    <w:rsid w:val="00BB0C94"/>
    <w:rsid w:val="00CA55DD"/>
    <w:rsid w:val="00CB5228"/>
    <w:rsid w:val="00CD3208"/>
    <w:rsid w:val="00D850FF"/>
    <w:rsid w:val="00E01F4C"/>
    <w:rsid w:val="00E22B87"/>
    <w:rsid w:val="00E33F0D"/>
    <w:rsid w:val="00E44D54"/>
    <w:rsid w:val="00F0043E"/>
    <w:rsid w:val="00FC5F61"/>
    <w:rsid w:val="00FE3D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01F4C"/>
    <w:pPr>
      <w:autoSpaceDE w:val="0"/>
      <w:autoSpaceDN w:val="0"/>
      <w:adjustRightInd w:val="0"/>
      <w:spacing w:after="0" w:line="240" w:lineRule="auto"/>
    </w:pPr>
    <w:rPr>
      <w:rFonts w:ascii="Times New Roman" w:hAnsi="Times New Roman" w:cs="Times New Roman"/>
      <w:color w:val="000000"/>
      <w:szCs w:val="24"/>
    </w:rPr>
  </w:style>
  <w:style w:type="paragraph" w:styleId="Paragrafoelenco">
    <w:name w:val="List Paragraph"/>
    <w:basedOn w:val="Normale"/>
    <w:uiPriority w:val="34"/>
    <w:qFormat/>
    <w:rsid w:val="00007CC4"/>
    <w:pPr>
      <w:ind w:left="720"/>
      <w:contextualSpacing/>
    </w:pPr>
  </w:style>
  <w:style w:type="paragraph" w:styleId="Intestazione">
    <w:name w:val="header"/>
    <w:basedOn w:val="Normale"/>
    <w:link w:val="IntestazioneCarattere"/>
    <w:uiPriority w:val="99"/>
    <w:unhideWhenUsed/>
    <w:rsid w:val="00FE3D9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E3D91"/>
  </w:style>
  <w:style w:type="paragraph" w:styleId="Pidipagina">
    <w:name w:val="footer"/>
    <w:basedOn w:val="Normale"/>
    <w:link w:val="PidipaginaCarattere"/>
    <w:uiPriority w:val="99"/>
    <w:unhideWhenUsed/>
    <w:rsid w:val="00FE3D9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E3D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01F4C"/>
    <w:pPr>
      <w:autoSpaceDE w:val="0"/>
      <w:autoSpaceDN w:val="0"/>
      <w:adjustRightInd w:val="0"/>
      <w:spacing w:after="0" w:line="240" w:lineRule="auto"/>
    </w:pPr>
    <w:rPr>
      <w:rFonts w:ascii="Times New Roman" w:hAnsi="Times New Roman" w:cs="Times New Roman"/>
      <w:color w:val="000000"/>
      <w:szCs w:val="24"/>
    </w:rPr>
  </w:style>
  <w:style w:type="paragraph" w:styleId="Paragrafoelenco">
    <w:name w:val="List Paragraph"/>
    <w:basedOn w:val="Normale"/>
    <w:uiPriority w:val="34"/>
    <w:qFormat/>
    <w:rsid w:val="00007CC4"/>
    <w:pPr>
      <w:ind w:left="720"/>
      <w:contextualSpacing/>
    </w:pPr>
  </w:style>
  <w:style w:type="paragraph" w:styleId="Intestazione">
    <w:name w:val="header"/>
    <w:basedOn w:val="Normale"/>
    <w:link w:val="IntestazioneCarattere"/>
    <w:uiPriority w:val="99"/>
    <w:unhideWhenUsed/>
    <w:rsid w:val="00FE3D9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E3D91"/>
  </w:style>
  <w:style w:type="paragraph" w:styleId="Pidipagina">
    <w:name w:val="footer"/>
    <w:basedOn w:val="Normale"/>
    <w:link w:val="PidipaginaCarattere"/>
    <w:uiPriority w:val="99"/>
    <w:unhideWhenUsed/>
    <w:rsid w:val="00FE3D9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E3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976</Words>
  <Characters>5818</Characters>
  <Application>Microsoft Office Word</Application>
  <DocSecurity>0</DocSecurity>
  <Lines>193</Lines>
  <Paragraphs>111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Davide</dc:creator>
  <cp:lastModifiedBy>Ute11</cp:lastModifiedBy>
  <cp:revision>3</cp:revision>
  <dcterms:created xsi:type="dcterms:W3CDTF">2021-09-20T14:20:00Z</dcterms:created>
  <dcterms:modified xsi:type="dcterms:W3CDTF">2021-09-20T14:21:00Z</dcterms:modified>
</cp:coreProperties>
</file>