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39D9C" w14:textId="77777777" w:rsidR="00B85C98" w:rsidRDefault="007B067E">
      <w:pPr>
        <w:jc w:val="center"/>
      </w:pPr>
      <w:r>
        <w:rPr>
          <w:rStyle w:val="Enfasiforte"/>
          <w:rFonts w:ascii="Arial" w:hAnsi="Arial"/>
          <w:b w:val="0"/>
          <w:bCs w:val="0"/>
          <w:sz w:val="24"/>
          <w:szCs w:val="24"/>
        </w:rPr>
        <w:t>ECO-SCHEMI</w:t>
      </w:r>
    </w:p>
    <w:p w14:paraId="46926202" w14:textId="77777777" w:rsidR="00B85C98" w:rsidRDefault="007B067E">
      <w:pPr>
        <w:jc w:val="center"/>
      </w:pPr>
      <w:r>
        <w:rPr>
          <w:rStyle w:val="Enfasiforte"/>
          <w:rFonts w:ascii="Arial" w:hAnsi="Arial"/>
          <w:b w:val="0"/>
          <w:bCs w:val="0"/>
          <w:sz w:val="24"/>
          <w:szCs w:val="24"/>
        </w:rPr>
        <w:t xml:space="preserve">OSSERVAZIONI REGIONE PIEMONTE AL DOCUMENTO </w:t>
      </w:r>
      <w:proofErr w:type="gramStart"/>
      <w:r>
        <w:rPr>
          <w:rStyle w:val="Enfasiforte"/>
          <w:rFonts w:ascii="Arial" w:hAnsi="Arial"/>
          <w:b w:val="0"/>
          <w:bCs w:val="0"/>
          <w:sz w:val="24"/>
          <w:szCs w:val="24"/>
        </w:rPr>
        <w:t>MIPAAF  (</w:t>
      </w:r>
      <w:proofErr w:type="gramEnd"/>
      <w:r>
        <w:rPr>
          <w:rStyle w:val="Enfasiforte"/>
          <w:rFonts w:ascii="Arial" w:hAnsi="Arial"/>
          <w:b w:val="0"/>
          <w:bCs w:val="0"/>
          <w:sz w:val="24"/>
          <w:szCs w:val="24"/>
        </w:rPr>
        <w:t>agosto 2021)</w:t>
      </w:r>
    </w:p>
    <w:p w14:paraId="78C6B5C6" w14:textId="77777777" w:rsidR="00B85C98" w:rsidRDefault="007B067E">
      <w:r>
        <w:rPr>
          <w:rStyle w:val="Enfasiforte"/>
          <w:rFonts w:ascii="Arial;Helvetica;sans-serif" w:hAnsi="Arial;Helvetica;sans-serif"/>
          <w:color w:val="000000"/>
          <w:sz w:val="24"/>
          <w:szCs w:val="24"/>
        </w:rPr>
        <w:t>Eco-1: Pagamento per la riduzione del farmaco</w:t>
      </w:r>
      <w:r>
        <w:rPr>
          <w:rStyle w:val="Enfasiforte"/>
          <w:rFonts w:ascii="Arial;Helvetica;sans-serif" w:hAnsi="Arial;Helvetica;sans-serif"/>
          <w:b w:val="0"/>
          <w:bCs w:val="0"/>
          <w:color w:val="000000"/>
          <w:sz w:val="24"/>
          <w:szCs w:val="24"/>
        </w:rPr>
        <w:br/>
        <w:t xml:space="preserve">Tema </w:t>
      </w:r>
      <w:r>
        <w:rPr>
          <w:rStyle w:val="Enfasiforte"/>
          <w:rFonts w:ascii="Arial;Helvetica;sans-serif" w:hAnsi="Arial;Helvetica;sans-serif"/>
          <w:b w:val="0"/>
          <w:bCs w:val="0"/>
          <w:sz w:val="24"/>
          <w:szCs w:val="24"/>
        </w:rPr>
        <w:t xml:space="preserve">condivisibile. </w:t>
      </w:r>
    </w:p>
    <w:p w14:paraId="7A385EF8" w14:textId="77777777" w:rsidR="00B85C98" w:rsidRDefault="007B067E">
      <w:r>
        <w:rPr>
          <w:rStyle w:val="Enfasiforte"/>
          <w:rFonts w:ascii="Arial;Helvetica;sans-serif" w:hAnsi="Arial;Helvetica;sans-serif"/>
          <w:b w:val="0"/>
          <w:bCs w:val="0"/>
          <w:i/>
          <w:iCs/>
          <w:color w:val="000000"/>
          <w:sz w:val="24"/>
          <w:szCs w:val="24"/>
        </w:rPr>
        <w:t>Modifiche e osservazioni</w:t>
      </w:r>
    </w:p>
    <w:p w14:paraId="5FA03B9D" w14:textId="77777777" w:rsidR="00B85C98" w:rsidRDefault="007B067E">
      <w:r>
        <w:rPr>
          <w:rStyle w:val="Enfasiforte"/>
          <w:rFonts w:ascii="Arial;Helvetica;sans-serif" w:hAnsi="Arial;Helvetica;sans-serif"/>
          <w:b w:val="0"/>
          <w:bCs w:val="0"/>
          <w:color w:val="000000"/>
          <w:sz w:val="24"/>
          <w:szCs w:val="24"/>
        </w:rPr>
        <w:t>RAZIONALE</w:t>
      </w:r>
      <w:r>
        <w:rPr>
          <w:rStyle w:val="Enfasiforte"/>
          <w:rFonts w:ascii="Arial;Helvetica;sans-serif" w:hAnsi="Arial;Helvetica;sans-serif"/>
          <w:b w:val="0"/>
          <w:bCs w:val="0"/>
          <w:color w:val="000000"/>
          <w:sz w:val="24"/>
          <w:szCs w:val="24"/>
        </w:rPr>
        <w:t xml:space="preserve">: </w:t>
      </w:r>
      <w:r>
        <w:rPr>
          <w:rStyle w:val="Enfasiforte"/>
          <w:rFonts w:ascii="Arial;Helvetica;sans-serif" w:hAnsi="Arial;Helvetica;sans-serif"/>
          <w:b w:val="0"/>
          <w:bCs w:val="0"/>
          <w:color w:val="000000"/>
          <w:sz w:val="24"/>
          <w:szCs w:val="24"/>
        </w:rPr>
        <w:br/>
        <w:t xml:space="preserve">Si propone di eliminare il punto “mantenimento impiego </w:t>
      </w:r>
      <w:r>
        <w:rPr>
          <w:rStyle w:val="Enfasiforte"/>
          <w:rFonts w:ascii="Arial;Helvetica;sans-serif" w:hAnsi="Arial;Helvetica;sans-serif"/>
          <w:b w:val="0"/>
          <w:bCs w:val="0"/>
          <w:color w:val="000000"/>
          <w:sz w:val="24"/>
          <w:szCs w:val="24"/>
        </w:rPr>
        <w:t xml:space="preserve">antimicrobici sotto </w:t>
      </w:r>
      <w:proofErr w:type="gramStart"/>
      <w:r>
        <w:rPr>
          <w:rStyle w:val="Enfasiforte"/>
          <w:rFonts w:ascii="Arial;Helvetica;sans-serif" w:hAnsi="Arial;Helvetica;sans-serif"/>
          <w:b w:val="0"/>
          <w:bCs w:val="0"/>
          <w:color w:val="000000"/>
          <w:sz w:val="24"/>
          <w:szCs w:val="24"/>
        </w:rPr>
        <w:t>soglia”  in</w:t>
      </w:r>
      <w:proofErr w:type="gramEnd"/>
      <w:r>
        <w:rPr>
          <w:rStyle w:val="Enfasiforte"/>
          <w:rFonts w:ascii="Arial;Helvetica;sans-serif" w:hAnsi="Arial;Helvetica;sans-serif"/>
          <w:b w:val="0"/>
          <w:bCs w:val="0"/>
          <w:color w:val="000000"/>
          <w:sz w:val="24"/>
          <w:szCs w:val="24"/>
        </w:rPr>
        <w:t xml:space="preserve"> quanto difficilmente controllabile.</w:t>
      </w:r>
    </w:p>
    <w:p w14:paraId="211BE90D" w14:textId="77777777" w:rsidR="00B85C98" w:rsidRDefault="007B067E">
      <w:r>
        <w:rPr>
          <w:rStyle w:val="Enfasiforte"/>
          <w:rFonts w:ascii="Arial;Helvetica;sans-serif" w:hAnsi="Arial;Helvetica;sans-serif"/>
          <w:b w:val="0"/>
          <w:bCs w:val="0"/>
          <w:color w:val="000000"/>
          <w:sz w:val="24"/>
          <w:szCs w:val="24"/>
        </w:rPr>
        <w:t>TARGET</w:t>
      </w:r>
      <w:r>
        <w:rPr>
          <w:rStyle w:val="Enfasiforte"/>
          <w:rFonts w:ascii="Arial;Helvetica;sans-serif" w:hAnsi="Arial;Helvetica;sans-serif"/>
          <w:b w:val="0"/>
          <w:bCs w:val="0"/>
          <w:color w:val="000000"/>
          <w:sz w:val="24"/>
          <w:szCs w:val="24"/>
        </w:rPr>
        <w:br/>
        <w:t>Si ritiene indispensabile estendere l’</w:t>
      </w:r>
      <w:proofErr w:type="spellStart"/>
      <w:r>
        <w:rPr>
          <w:rStyle w:val="Enfasiforte"/>
          <w:rFonts w:ascii="Arial;Helvetica;sans-serif" w:hAnsi="Arial;Helvetica;sans-serif"/>
          <w:b w:val="0"/>
          <w:bCs w:val="0"/>
          <w:color w:val="000000"/>
          <w:sz w:val="24"/>
          <w:szCs w:val="24"/>
        </w:rPr>
        <w:t>ecoschema</w:t>
      </w:r>
      <w:proofErr w:type="spellEnd"/>
      <w:r>
        <w:rPr>
          <w:rStyle w:val="Enfasiforte"/>
          <w:rFonts w:ascii="Arial;Helvetica;sans-serif" w:hAnsi="Arial;Helvetica;sans-serif"/>
          <w:b w:val="0"/>
          <w:bCs w:val="0"/>
          <w:color w:val="000000"/>
          <w:sz w:val="24"/>
          <w:szCs w:val="24"/>
        </w:rPr>
        <w:t xml:space="preserve"> a tutti gli allevamenti zootecnici in quanto l’obiettivo che si intende affrontare riguarda tutti i comparti. </w:t>
      </w:r>
      <w:proofErr w:type="gramStart"/>
      <w:r>
        <w:rPr>
          <w:rStyle w:val="Enfasiforte"/>
          <w:rFonts w:ascii="Arial;Helvetica;sans-serif" w:hAnsi="Arial;Helvetica;sans-serif"/>
          <w:b w:val="0"/>
          <w:bCs w:val="0"/>
          <w:color w:val="000000"/>
          <w:sz w:val="24"/>
          <w:szCs w:val="24"/>
        </w:rPr>
        <w:t>Peraltro</w:t>
      </w:r>
      <w:proofErr w:type="gramEnd"/>
      <w:r>
        <w:rPr>
          <w:rStyle w:val="Enfasiforte"/>
          <w:rFonts w:ascii="Arial;Helvetica;sans-serif" w:hAnsi="Arial;Helvetica;sans-serif"/>
          <w:b w:val="0"/>
          <w:bCs w:val="0"/>
          <w:color w:val="000000"/>
          <w:sz w:val="24"/>
          <w:szCs w:val="24"/>
        </w:rPr>
        <w:t xml:space="preserve"> l’eccessivo co</w:t>
      </w:r>
      <w:r>
        <w:rPr>
          <w:rStyle w:val="Enfasiforte"/>
          <w:rFonts w:ascii="Arial;Helvetica;sans-serif" w:hAnsi="Arial;Helvetica;sans-serif"/>
          <w:b w:val="0"/>
          <w:bCs w:val="0"/>
          <w:color w:val="000000"/>
          <w:sz w:val="24"/>
          <w:szCs w:val="24"/>
        </w:rPr>
        <w:t xml:space="preserve">nsumo di farmaci rappresenta una criticità particolarmente rilevante nei </w:t>
      </w:r>
      <w:proofErr w:type="spellStart"/>
      <w:r>
        <w:rPr>
          <w:rStyle w:val="Enfasiforte"/>
          <w:rFonts w:ascii="Arial;Helvetica;sans-serif" w:hAnsi="Arial;Helvetica;sans-serif"/>
          <w:b w:val="0"/>
          <w:bCs w:val="0"/>
          <w:color w:val="000000"/>
          <w:sz w:val="24"/>
          <w:szCs w:val="24"/>
        </w:rPr>
        <w:t>monogastrici</w:t>
      </w:r>
      <w:proofErr w:type="spellEnd"/>
      <w:r>
        <w:rPr>
          <w:rStyle w:val="Enfasiforte"/>
          <w:rFonts w:ascii="Arial;Helvetica;sans-serif" w:hAnsi="Arial;Helvetica;sans-serif"/>
          <w:b w:val="0"/>
          <w:bCs w:val="0"/>
          <w:color w:val="000000"/>
          <w:sz w:val="24"/>
          <w:szCs w:val="24"/>
        </w:rPr>
        <w:t xml:space="preserve"> e sarebbe quindi difficilmente motivabile non considerarli.</w:t>
      </w:r>
    </w:p>
    <w:p w14:paraId="46C86A98" w14:textId="77777777" w:rsidR="00B85C98" w:rsidRDefault="007B067E">
      <w:r>
        <w:rPr>
          <w:rStyle w:val="Enfasiforte"/>
          <w:rFonts w:ascii="Arial;Helvetica;sans-serif" w:hAnsi="Arial;Helvetica;sans-serif"/>
          <w:b w:val="0"/>
          <w:bCs w:val="0"/>
          <w:color w:val="000000"/>
          <w:sz w:val="24"/>
          <w:szCs w:val="24"/>
        </w:rPr>
        <w:t>PESO POTENZIALE SU BUDGET</w:t>
      </w:r>
      <w:r>
        <w:rPr>
          <w:rStyle w:val="Enfasiforte"/>
          <w:rFonts w:ascii="Arial;Helvetica;sans-serif" w:hAnsi="Arial;Helvetica;sans-serif"/>
          <w:b w:val="0"/>
          <w:bCs w:val="0"/>
          <w:color w:val="000000"/>
          <w:sz w:val="24"/>
          <w:szCs w:val="24"/>
        </w:rPr>
        <w:br/>
        <w:t>L’importo €/UBA andrebbe graduato in modo inversamente proporzionale alle dimensioni</w:t>
      </w:r>
      <w:r>
        <w:rPr>
          <w:rStyle w:val="Enfasiforte"/>
          <w:rFonts w:ascii="Arial;Helvetica;sans-serif" w:hAnsi="Arial;Helvetica;sans-serif"/>
          <w:b w:val="0"/>
          <w:bCs w:val="0"/>
          <w:color w:val="000000"/>
          <w:sz w:val="24"/>
          <w:szCs w:val="24"/>
        </w:rPr>
        <w:t xml:space="preserve"> dell’allevamento.</w:t>
      </w:r>
    </w:p>
    <w:p w14:paraId="11AE1F04" w14:textId="77777777" w:rsidR="00B85C98" w:rsidRDefault="00B85C98">
      <w:pPr>
        <w:spacing w:after="0"/>
        <w:rPr>
          <w:color w:val="000000"/>
          <w:sz w:val="24"/>
          <w:szCs w:val="24"/>
        </w:rPr>
      </w:pPr>
    </w:p>
    <w:p w14:paraId="5FE88F1A" w14:textId="77777777" w:rsidR="00B85C98" w:rsidRDefault="00B85C98">
      <w:pPr>
        <w:spacing w:after="0"/>
        <w:rPr>
          <w:color w:val="000000"/>
          <w:sz w:val="24"/>
          <w:szCs w:val="24"/>
        </w:rPr>
      </w:pPr>
    </w:p>
    <w:p w14:paraId="77C6D08D" w14:textId="77777777" w:rsidR="00B85C98" w:rsidRDefault="007B067E">
      <w:pPr>
        <w:spacing w:after="0"/>
        <w:rPr>
          <w:sz w:val="24"/>
          <w:szCs w:val="24"/>
        </w:rPr>
      </w:pPr>
      <w:r>
        <w:rPr>
          <w:rFonts w:ascii="Arial;Helvetica;sans-serif" w:hAnsi="Arial;Helvetica;sans-serif"/>
          <w:b/>
          <w:bCs/>
          <w:color w:val="000000"/>
          <w:sz w:val="24"/>
          <w:szCs w:val="24"/>
        </w:rPr>
        <w:t>Eco-2: Premio per l'agricoltura biologica</w:t>
      </w:r>
    </w:p>
    <w:p w14:paraId="213BB7F2" w14:textId="77777777" w:rsidR="00B85C98" w:rsidRDefault="007B067E">
      <w:pPr>
        <w:spacing w:after="0"/>
        <w:rPr>
          <w:b/>
          <w:bCs/>
          <w:sz w:val="24"/>
          <w:szCs w:val="24"/>
        </w:rPr>
      </w:pPr>
      <w:r>
        <w:rPr>
          <w:rStyle w:val="Enfasiforte"/>
          <w:rFonts w:ascii="Arial;Helvetica;sans-serif" w:hAnsi="Arial;Helvetica;sans-serif"/>
          <w:b w:val="0"/>
          <w:bCs w:val="0"/>
          <w:color w:val="000000"/>
          <w:sz w:val="24"/>
          <w:szCs w:val="24"/>
        </w:rPr>
        <w:t xml:space="preserve">Tema </w:t>
      </w:r>
      <w:r>
        <w:rPr>
          <w:rStyle w:val="Enfasiforte"/>
          <w:rFonts w:ascii="Arial;Helvetica;sans-serif" w:hAnsi="Arial;Helvetica;sans-serif"/>
          <w:b w:val="0"/>
          <w:bCs w:val="0"/>
          <w:sz w:val="24"/>
          <w:szCs w:val="24"/>
        </w:rPr>
        <w:t xml:space="preserve">condivisibile </w:t>
      </w:r>
    </w:p>
    <w:p w14:paraId="0B0C892C" w14:textId="77777777" w:rsidR="00B85C98" w:rsidRDefault="00B85C98">
      <w:pPr>
        <w:spacing w:after="0"/>
        <w:rPr>
          <w:rFonts w:ascii="Arial;Helvetica;sans-serif" w:hAnsi="Arial;Helvetica;sans-serif"/>
          <w:color w:val="C9211E"/>
          <w:sz w:val="24"/>
          <w:szCs w:val="24"/>
        </w:rPr>
      </w:pPr>
    </w:p>
    <w:p w14:paraId="7AF710AE" w14:textId="77777777" w:rsidR="00B85C98" w:rsidRDefault="007B067E">
      <w:pPr>
        <w:spacing w:after="0"/>
        <w:jc w:val="both"/>
        <w:rPr>
          <w:sz w:val="24"/>
          <w:szCs w:val="24"/>
        </w:rPr>
      </w:pPr>
      <w:r>
        <w:rPr>
          <w:rFonts w:ascii="Arial;Helvetica;sans-serif" w:hAnsi="Arial;Helvetica;sans-serif"/>
          <w:color w:val="000000"/>
          <w:sz w:val="24"/>
          <w:szCs w:val="24"/>
        </w:rPr>
        <w:t>RAZIONALE</w:t>
      </w:r>
      <w:r>
        <w:rPr>
          <w:rFonts w:ascii="Arial;Helvetica;sans-serif" w:hAnsi="Arial;Helvetica;sans-serif"/>
          <w:color w:val="000000"/>
          <w:sz w:val="24"/>
          <w:szCs w:val="24"/>
        </w:rPr>
        <w:br/>
        <w:t xml:space="preserve">Si ritiene che l’eco schema </w:t>
      </w:r>
      <w:proofErr w:type="gramStart"/>
      <w:r>
        <w:rPr>
          <w:rFonts w:ascii="Arial;Helvetica;sans-serif" w:hAnsi="Arial;Helvetica;sans-serif"/>
          <w:color w:val="000000"/>
          <w:sz w:val="24"/>
          <w:szCs w:val="24"/>
        </w:rPr>
        <w:t>debba  sostenere</w:t>
      </w:r>
      <w:proofErr w:type="gramEnd"/>
      <w:r>
        <w:rPr>
          <w:rFonts w:ascii="Arial;Helvetica;sans-serif" w:hAnsi="Arial;Helvetica;sans-serif"/>
          <w:color w:val="000000"/>
          <w:sz w:val="24"/>
          <w:szCs w:val="24"/>
        </w:rPr>
        <w:t xml:space="preserve"> l’agricoltura biologica </w:t>
      </w:r>
      <w:r>
        <w:rPr>
          <w:rFonts w:ascii="Arial;Helvetica;sans-serif" w:hAnsi="Arial;Helvetica;sans-serif"/>
          <w:b/>
          <w:bCs/>
          <w:color w:val="000000"/>
          <w:sz w:val="24"/>
          <w:szCs w:val="24"/>
        </w:rPr>
        <w:t>unicamente mediante il premio incentivante.</w:t>
      </w:r>
    </w:p>
    <w:p w14:paraId="7347F026" w14:textId="77777777" w:rsidR="00B85C98" w:rsidRDefault="007B067E">
      <w:pPr>
        <w:spacing w:after="0"/>
        <w:jc w:val="both"/>
        <w:rPr>
          <w:sz w:val="24"/>
          <w:szCs w:val="24"/>
        </w:rPr>
      </w:pPr>
      <w:r>
        <w:rPr>
          <w:rFonts w:ascii="Arial;Helvetica;sans-serif" w:hAnsi="Arial;Helvetica;sans-serif"/>
          <w:color w:val="000000"/>
          <w:sz w:val="24"/>
          <w:szCs w:val="24"/>
        </w:rPr>
        <w:t xml:space="preserve">Il finanziamento della </w:t>
      </w:r>
      <w:r>
        <w:rPr>
          <w:rFonts w:ascii="Arial;Helvetica;sans-serif" w:hAnsi="Arial;Helvetica;sans-serif"/>
          <w:color w:val="000000"/>
          <w:sz w:val="24"/>
          <w:szCs w:val="24"/>
        </w:rPr>
        <w:t>conversione/mantenimento determinerebbe un eccessivo utilizzo di risorse e il trasferimento parziale del sostegno garantito attraverso le misure ACA sarebbe destinato a creare difficolta di demarcazione con lo Sviluppo Rurale.</w:t>
      </w:r>
    </w:p>
    <w:p w14:paraId="29D4D545" w14:textId="77777777" w:rsidR="00B85C98" w:rsidRDefault="00B85C98">
      <w:pPr>
        <w:spacing w:after="0"/>
        <w:jc w:val="both"/>
        <w:rPr>
          <w:rFonts w:ascii="Arial;Helvetica;sans-serif" w:hAnsi="Arial;Helvetica;sans-serif"/>
          <w:color w:val="000000"/>
          <w:sz w:val="24"/>
          <w:szCs w:val="24"/>
        </w:rPr>
      </w:pPr>
    </w:p>
    <w:p w14:paraId="65068E75" w14:textId="77777777" w:rsidR="00B85C98" w:rsidRDefault="007B067E">
      <w:pPr>
        <w:spacing w:after="0"/>
        <w:jc w:val="both"/>
        <w:rPr>
          <w:sz w:val="24"/>
          <w:szCs w:val="24"/>
        </w:rPr>
      </w:pPr>
      <w:r>
        <w:rPr>
          <w:rFonts w:ascii="Arial;Helvetica;sans-serif" w:hAnsi="Arial;Helvetica;sans-serif"/>
          <w:color w:val="000000"/>
          <w:sz w:val="24"/>
          <w:szCs w:val="24"/>
        </w:rPr>
        <w:t>VARIANTI</w:t>
      </w:r>
    </w:p>
    <w:p w14:paraId="479408E7" w14:textId="77777777" w:rsidR="00B85C98" w:rsidRDefault="007B067E">
      <w:pPr>
        <w:spacing w:after="0"/>
        <w:jc w:val="both"/>
        <w:rPr>
          <w:sz w:val="24"/>
          <w:szCs w:val="24"/>
        </w:rPr>
      </w:pPr>
      <w:r>
        <w:rPr>
          <w:rFonts w:ascii="Arial;Helvetica;sans-serif" w:hAnsi="Arial;Helvetica;sans-serif"/>
          <w:color w:val="000000"/>
          <w:sz w:val="24"/>
          <w:szCs w:val="24"/>
        </w:rPr>
        <w:t>Contrari a premi ag</w:t>
      </w:r>
      <w:r>
        <w:rPr>
          <w:rFonts w:ascii="Arial;Helvetica;sans-serif" w:hAnsi="Arial;Helvetica;sans-serif"/>
          <w:color w:val="000000"/>
          <w:sz w:val="24"/>
          <w:szCs w:val="24"/>
        </w:rPr>
        <w:t>giuntivi per SAU in zone N.2000 e ZVN che non riteniamo utili a raggiungere l’obiettivo di un’ampia adesione.</w:t>
      </w:r>
    </w:p>
    <w:p w14:paraId="15265D10" w14:textId="77777777" w:rsidR="00B85C98" w:rsidRDefault="007B067E">
      <w:pPr>
        <w:spacing w:after="0"/>
        <w:jc w:val="both"/>
        <w:rPr>
          <w:sz w:val="24"/>
          <w:szCs w:val="24"/>
        </w:rPr>
      </w:pPr>
      <w:r>
        <w:rPr>
          <w:rFonts w:ascii="Arial;Helvetica;sans-serif" w:hAnsi="Arial;Helvetica;sans-serif"/>
          <w:color w:val="000000"/>
          <w:sz w:val="24"/>
          <w:szCs w:val="24"/>
        </w:rPr>
        <w:t>Sarebbe invece razionale incentivare maggiormente la produzione biologica nelle aree di pianura, dove appare più complesso adottare questa tecnica</w:t>
      </w:r>
      <w:r>
        <w:rPr>
          <w:rFonts w:ascii="Arial;Helvetica;sans-serif" w:hAnsi="Arial;Helvetica;sans-serif"/>
          <w:color w:val="000000"/>
          <w:sz w:val="24"/>
          <w:szCs w:val="24"/>
        </w:rPr>
        <w:t xml:space="preserve"> produttiva.</w:t>
      </w:r>
    </w:p>
    <w:p w14:paraId="7BCCEBCD" w14:textId="77777777" w:rsidR="00B85C98" w:rsidRDefault="007B067E">
      <w:pPr>
        <w:spacing w:after="0"/>
        <w:jc w:val="both"/>
        <w:rPr>
          <w:sz w:val="24"/>
          <w:szCs w:val="24"/>
        </w:rPr>
      </w:pPr>
      <w:r>
        <w:rPr>
          <w:rFonts w:ascii="Arial;Helvetica;sans-serif" w:hAnsi="Arial;Helvetica;sans-serif"/>
          <w:color w:val="000000"/>
          <w:sz w:val="24"/>
          <w:szCs w:val="24"/>
        </w:rPr>
        <w:t>Per ragioni simili si dovrebbe evitare l’erogazione del premio alle colture da foraggio (in particolare prati permanenti e pascoli), con la sola eccezione delle aziende biologiche che producono foraggio per i propri allevamenti.</w:t>
      </w:r>
    </w:p>
    <w:p w14:paraId="7F7F1220" w14:textId="77777777" w:rsidR="00B85C98" w:rsidRDefault="00B85C98">
      <w:pPr>
        <w:spacing w:after="0"/>
        <w:jc w:val="both"/>
      </w:pPr>
    </w:p>
    <w:p w14:paraId="48E7632A" w14:textId="77777777" w:rsidR="00B85C98" w:rsidRDefault="007B067E">
      <w:pPr>
        <w:spacing w:after="0"/>
        <w:jc w:val="both"/>
        <w:rPr>
          <w:color w:val="000000"/>
          <w:sz w:val="24"/>
          <w:szCs w:val="24"/>
        </w:rPr>
      </w:pPr>
      <w:r>
        <w:br w:type="page"/>
      </w:r>
    </w:p>
    <w:p w14:paraId="6FD420BD" w14:textId="77777777" w:rsidR="00B85C98" w:rsidRDefault="00B85C98">
      <w:pPr>
        <w:spacing w:after="0"/>
        <w:jc w:val="both"/>
        <w:rPr>
          <w:color w:val="000000"/>
          <w:sz w:val="24"/>
          <w:szCs w:val="24"/>
        </w:rPr>
      </w:pPr>
    </w:p>
    <w:p w14:paraId="37F8F4BD" w14:textId="77777777" w:rsidR="00B85C98" w:rsidRDefault="007B067E">
      <w:p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Eco-3: Pre</w:t>
      </w:r>
      <w:r>
        <w:rPr>
          <w:rFonts w:ascii="Arial" w:hAnsi="Arial"/>
          <w:b/>
          <w:bCs/>
          <w:color w:val="000000"/>
          <w:sz w:val="24"/>
          <w:szCs w:val="24"/>
        </w:rPr>
        <w:t>mio per la produzione integrata</w:t>
      </w:r>
    </w:p>
    <w:p w14:paraId="64D1B6B9" w14:textId="77777777" w:rsidR="00B85C98" w:rsidRDefault="007B067E">
      <w:pPr>
        <w:pStyle w:val="Testocitato"/>
        <w:spacing w:after="0"/>
        <w:ind w:left="0" w:right="0"/>
        <w:rPr>
          <w:rFonts w:ascii="Arial" w:hAnsi="Arial"/>
          <w:sz w:val="24"/>
          <w:szCs w:val="24"/>
        </w:rPr>
      </w:pPr>
      <w:r>
        <w:rPr>
          <w:rFonts w:ascii="Arial" w:hAnsi="Arial"/>
          <w:iCs/>
          <w:sz w:val="24"/>
          <w:szCs w:val="24"/>
        </w:rPr>
        <w:t>Tema condivisibile</w:t>
      </w:r>
    </w:p>
    <w:p w14:paraId="5C5BBCA9" w14:textId="77777777" w:rsidR="00B85C98" w:rsidRDefault="00B85C98">
      <w:pPr>
        <w:spacing w:after="0"/>
        <w:rPr>
          <w:rFonts w:ascii="Arial" w:hAnsi="Arial"/>
          <w:sz w:val="24"/>
          <w:szCs w:val="24"/>
        </w:rPr>
      </w:pPr>
    </w:p>
    <w:p w14:paraId="466176FC" w14:textId="77777777" w:rsidR="00B85C98" w:rsidRDefault="007B067E">
      <w:p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RAZIONALE</w:t>
      </w:r>
    </w:p>
    <w:p w14:paraId="241E885A" w14:textId="77777777" w:rsidR="00B85C98" w:rsidRDefault="007B067E">
      <w:p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Favorevoli al premio incentivante che si ritiene possa costituire un forte impulso per la definitiva affermazione del SQNPI. </w:t>
      </w:r>
    </w:p>
    <w:p w14:paraId="4261A043" w14:textId="77777777" w:rsidR="00B85C98" w:rsidRDefault="007B067E">
      <w:p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Le spese di certificazione potrebbero essere sostenute dal PSR.</w:t>
      </w:r>
    </w:p>
    <w:p w14:paraId="364E13B1" w14:textId="77777777" w:rsidR="00B85C98" w:rsidRDefault="00B85C98">
      <w:pPr>
        <w:spacing w:after="0"/>
        <w:rPr>
          <w:rFonts w:ascii="Arial" w:hAnsi="Arial"/>
          <w:sz w:val="24"/>
          <w:szCs w:val="24"/>
        </w:rPr>
      </w:pPr>
    </w:p>
    <w:p w14:paraId="6C562F9C" w14:textId="77777777" w:rsidR="00B85C98" w:rsidRDefault="007B067E">
      <w:p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VARIANTI</w:t>
      </w:r>
    </w:p>
    <w:p w14:paraId="416D6A5C" w14:textId="77777777" w:rsidR="00B85C98" w:rsidRDefault="007B067E">
      <w:pPr>
        <w:rPr>
          <w:sz w:val="24"/>
          <w:szCs w:val="24"/>
        </w:rPr>
      </w:pPr>
      <w:r>
        <w:rPr>
          <w:rFonts w:ascii="Arial" w:hAnsi="Arial"/>
          <w:iCs/>
          <w:sz w:val="24"/>
          <w:szCs w:val="24"/>
        </w:rPr>
        <w:t>Contrari a premi aggiuntivi per SAU in N.2000 e ZVN, che</w:t>
      </w:r>
      <w:r>
        <w:rPr>
          <w:rFonts w:ascii="Arial" w:hAnsi="Arial"/>
          <w:iCs/>
          <w:sz w:val="24"/>
          <w:szCs w:val="24"/>
        </w:rPr>
        <w:t xml:space="preserve"> sarebbe più utile destinare ai bacini dei corpi idrici a rischio di non raggiungere gli obiettivi di qualità per pressioni di tipo agricolo".</w:t>
      </w:r>
    </w:p>
    <w:p w14:paraId="1D961A79" w14:textId="77777777" w:rsidR="00B85C98" w:rsidRDefault="00B85C98">
      <w:pPr>
        <w:spacing w:after="0"/>
        <w:rPr>
          <w:rFonts w:ascii="Arial;Helvetica;sans-serif" w:hAnsi="Arial;Helvetica;sans-serif"/>
          <w:color w:val="000000"/>
        </w:rPr>
      </w:pPr>
    </w:p>
    <w:p w14:paraId="22825FA3" w14:textId="77777777" w:rsidR="00B85C98" w:rsidRDefault="00B85C98">
      <w:pPr>
        <w:spacing w:after="0"/>
        <w:rPr>
          <w:rFonts w:ascii="Arial;Helvetica;sans-serif" w:hAnsi="Arial;Helvetica;sans-serif"/>
          <w:iCs/>
          <w:color w:val="0000FF"/>
        </w:rPr>
      </w:pPr>
    </w:p>
    <w:p w14:paraId="7E9BB538" w14:textId="77777777" w:rsidR="00B85C98" w:rsidRDefault="00B85C98">
      <w:pPr>
        <w:spacing w:after="0"/>
        <w:rPr>
          <w:color w:val="000000"/>
          <w:sz w:val="24"/>
          <w:szCs w:val="24"/>
        </w:rPr>
      </w:pPr>
    </w:p>
    <w:p w14:paraId="368430B6" w14:textId="77777777" w:rsidR="00B85C98" w:rsidRDefault="007B067E">
      <w:pPr>
        <w:spacing w:after="0"/>
        <w:rPr>
          <w:sz w:val="24"/>
          <w:szCs w:val="24"/>
        </w:rPr>
      </w:pPr>
      <w:r>
        <w:rPr>
          <w:rFonts w:ascii="Arial;Helvetica;sans-serif" w:hAnsi="Arial;Helvetica;sans-serif"/>
          <w:b/>
          <w:bCs/>
          <w:color w:val="000000"/>
          <w:sz w:val="24"/>
          <w:szCs w:val="24"/>
        </w:rPr>
        <w:t>Eco-4: Premio inerbimento colture permanenti</w:t>
      </w:r>
    </w:p>
    <w:p w14:paraId="084D8A44" w14:textId="77777777" w:rsidR="00B85C98" w:rsidRDefault="007B067E">
      <w:p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Tema condivisibile</w:t>
      </w:r>
    </w:p>
    <w:p w14:paraId="21BE0582" w14:textId="77777777" w:rsidR="00B85C98" w:rsidRDefault="00B85C98">
      <w:pPr>
        <w:spacing w:after="0"/>
        <w:rPr>
          <w:rFonts w:ascii="Arial;Helvetica;sans-serif" w:hAnsi="Arial;Helvetica;sans-serif"/>
          <w:color w:val="000000"/>
          <w:sz w:val="24"/>
          <w:szCs w:val="24"/>
        </w:rPr>
      </w:pPr>
    </w:p>
    <w:p w14:paraId="11E6058D" w14:textId="77777777" w:rsidR="00B85C98" w:rsidRDefault="007B067E">
      <w:pPr>
        <w:spacing w:after="0"/>
        <w:rPr>
          <w:sz w:val="24"/>
          <w:szCs w:val="24"/>
        </w:rPr>
      </w:pPr>
      <w:r>
        <w:rPr>
          <w:rFonts w:ascii="Arial;Helvetica;sans-serif" w:hAnsi="Arial;Helvetica;sans-serif"/>
          <w:color w:val="000000"/>
          <w:sz w:val="24"/>
          <w:szCs w:val="24"/>
        </w:rPr>
        <w:t>RAZIONALE</w:t>
      </w:r>
    </w:p>
    <w:p w14:paraId="406FA3FA" w14:textId="77777777" w:rsidR="00B85C98" w:rsidRDefault="007B067E">
      <w:pPr>
        <w:spacing w:after="0"/>
        <w:rPr>
          <w:sz w:val="24"/>
          <w:szCs w:val="24"/>
        </w:rPr>
      </w:pPr>
      <w:r>
        <w:rPr>
          <w:rFonts w:ascii="Arial;Helvetica;sans-serif" w:hAnsi="Arial;Helvetica;sans-serif"/>
          <w:color w:val="000000"/>
          <w:sz w:val="24"/>
          <w:szCs w:val="24"/>
        </w:rPr>
        <w:t xml:space="preserve">Favorevoli al pagamento </w:t>
      </w:r>
      <w:r>
        <w:rPr>
          <w:rFonts w:ascii="Arial;Helvetica;sans-serif" w:hAnsi="Arial;Helvetica;sans-serif"/>
          <w:color w:val="000000"/>
          <w:sz w:val="24"/>
          <w:szCs w:val="24"/>
        </w:rPr>
        <w:t>incentivante per ettaro di SAU ammissibile.</w:t>
      </w:r>
      <w:r>
        <w:rPr>
          <w:rFonts w:ascii="Arial;Helvetica;sans-serif" w:hAnsi="Arial;Helvetica;sans-serif"/>
          <w:color w:val="000000"/>
          <w:sz w:val="24"/>
          <w:szCs w:val="24"/>
        </w:rPr>
        <w:br/>
      </w:r>
    </w:p>
    <w:p w14:paraId="15F278AD" w14:textId="77777777" w:rsidR="00B85C98" w:rsidRDefault="007B067E">
      <w:pPr>
        <w:spacing w:after="0"/>
        <w:rPr>
          <w:sz w:val="24"/>
          <w:szCs w:val="24"/>
        </w:rPr>
      </w:pPr>
      <w:r>
        <w:rPr>
          <w:rFonts w:ascii="Arial;Helvetica;sans-serif" w:hAnsi="Arial;Helvetica;sans-serif"/>
          <w:color w:val="000000"/>
          <w:sz w:val="24"/>
          <w:szCs w:val="24"/>
        </w:rPr>
        <w:t>VARIANTI</w:t>
      </w:r>
    </w:p>
    <w:p w14:paraId="120C49EF" w14:textId="77777777" w:rsidR="00B85C98" w:rsidRDefault="007B067E">
      <w:pPr>
        <w:spacing w:after="0"/>
        <w:rPr>
          <w:sz w:val="24"/>
          <w:szCs w:val="24"/>
        </w:rPr>
      </w:pPr>
      <w:r>
        <w:rPr>
          <w:rFonts w:ascii="Arial;Helvetica;sans-serif" w:hAnsi="Arial;Helvetica;sans-serif"/>
          <w:color w:val="000000"/>
          <w:sz w:val="24"/>
          <w:szCs w:val="24"/>
        </w:rPr>
        <w:t>Non si comprende la ratio dei premi aggiuntivi per Agricoltura di precisione e Aree svantaggiate e montane.</w:t>
      </w:r>
    </w:p>
    <w:p w14:paraId="7C7D1B6E" w14:textId="77777777" w:rsidR="00B85C98" w:rsidRDefault="007B067E">
      <w:pPr>
        <w:spacing w:after="0"/>
        <w:rPr>
          <w:sz w:val="24"/>
          <w:szCs w:val="24"/>
        </w:rPr>
      </w:pPr>
      <w:r>
        <w:rPr>
          <w:rFonts w:ascii="Arial;Helvetica;sans-serif" w:hAnsi="Arial;Helvetica;sans-serif"/>
          <w:color w:val="000000"/>
          <w:sz w:val="24"/>
          <w:szCs w:val="24"/>
        </w:rPr>
        <w:t>Sarebbe invece auspicabile prevedere un premio aggiuntivo per le aree declivi ove sono più evi</w:t>
      </w:r>
      <w:r>
        <w:rPr>
          <w:rFonts w:ascii="Arial;Helvetica;sans-serif" w:hAnsi="Arial;Helvetica;sans-serif"/>
          <w:color w:val="000000"/>
          <w:sz w:val="24"/>
          <w:szCs w:val="24"/>
        </w:rPr>
        <w:t>denti i fenomeni erosivi.</w:t>
      </w:r>
    </w:p>
    <w:p w14:paraId="66924158" w14:textId="77777777" w:rsidR="00B85C98" w:rsidRDefault="00B85C98">
      <w:pPr>
        <w:spacing w:after="0"/>
        <w:rPr>
          <w:color w:val="000000"/>
          <w:sz w:val="24"/>
          <w:szCs w:val="24"/>
        </w:rPr>
      </w:pPr>
    </w:p>
    <w:p w14:paraId="13E1CCE0" w14:textId="77777777" w:rsidR="00B85C98" w:rsidRDefault="00B85C98">
      <w:pPr>
        <w:spacing w:after="0"/>
        <w:rPr>
          <w:color w:val="000000"/>
          <w:sz w:val="24"/>
          <w:szCs w:val="24"/>
        </w:rPr>
      </w:pPr>
    </w:p>
    <w:p w14:paraId="587D632C" w14:textId="77777777" w:rsidR="00B85C98" w:rsidRDefault="007B067E">
      <w:pPr>
        <w:spacing w:after="0"/>
        <w:rPr>
          <w:sz w:val="24"/>
          <w:szCs w:val="24"/>
        </w:rPr>
      </w:pPr>
      <w:r>
        <w:rPr>
          <w:rFonts w:ascii="Arial;Helvetica;sans-serif" w:hAnsi="Arial;Helvetica;sans-serif"/>
          <w:b/>
          <w:bCs/>
          <w:color w:val="000000"/>
          <w:sz w:val="24"/>
          <w:szCs w:val="24"/>
        </w:rPr>
        <w:t>Eco-5: Premio gestione sostenibile pascoli e prati permanenti</w:t>
      </w:r>
    </w:p>
    <w:p w14:paraId="5D5278DB" w14:textId="77777777" w:rsidR="00B85C98" w:rsidRDefault="007B067E">
      <w:pPr>
        <w:spacing w:after="0"/>
        <w:rPr>
          <w:sz w:val="24"/>
          <w:szCs w:val="24"/>
        </w:rPr>
      </w:pPr>
      <w:r>
        <w:rPr>
          <w:rFonts w:ascii="Arial;Helvetica;sans-serif" w:hAnsi="Arial;Helvetica;sans-serif"/>
          <w:sz w:val="24"/>
          <w:szCs w:val="24"/>
        </w:rPr>
        <w:t>Tema condivisibile</w:t>
      </w:r>
    </w:p>
    <w:p w14:paraId="3FF35CA6" w14:textId="77777777" w:rsidR="00B85C98" w:rsidRDefault="00B85C98">
      <w:pPr>
        <w:spacing w:after="0"/>
        <w:rPr>
          <w:rFonts w:ascii="Arial;Helvetica;sans-serif" w:hAnsi="Arial;Helvetica;sans-serif"/>
          <w:color w:val="000000"/>
          <w:sz w:val="24"/>
          <w:szCs w:val="24"/>
        </w:rPr>
      </w:pPr>
    </w:p>
    <w:p w14:paraId="76362624" w14:textId="77777777" w:rsidR="00B85C98" w:rsidRDefault="007B067E">
      <w:pPr>
        <w:spacing w:after="0"/>
        <w:rPr>
          <w:sz w:val="24"/>
          <w:szCs w:val="24"/>
        </w:rPr>
      </w:pPr>
      <w:r>
        <w:rPr>
          <w:rFonts w:ascii="Arial;Helvetica;sans-serif" w:hAnsi="Arial;Helvetica;sans-serif"/>
          <w:color w:val="000000"/>
          <w:sz w:val="24"/>
          <w:szCs w:val="24"/>
        </w:rPr>
        <w:t>RAZIONALE</w:t>
      </w:r>
    </w:p>
    <w:p w14:paraId="16622B1E" w14:textId="77777777" w:rsidR="00B85C98" w:rsidRDefault="007B067E">
      <w:pPr>
        <w:spacing w:after="0"/>
        <w:rPr>
          <w:sz w:val="24"/>
          <w:szCs w:val="24"/>
        </w:rPr>
      </w:pPr>
      <w:r>
        <w:rPr>
          <w:rFonts w:ascii="Arial;Helvetica;sans-serif" w:hAnsi="Arial;Helvetica;sans-serif"/>
          <w:color w:val="000000"/>
          <w:sz w:val="24"/>
          <w:szCs w:val="24"/>
        </w:rPr>
        <w:t>Contrari al pagamento limitato alle sole aree ricadenti in aree protette dotate di PGPA che risulterebbe fortemente limitante.</w:t>
      </w:r>
    </w:p>
    <w:p w14:paraId="4F1CD113" w14:textId="77777777" w:rsidR="00B85C98" w:rsidRDefault="007B067E">
      <w:pPr>
        <w:spacing w:after="0"/>
        <w:rPr>
          <w:sz w:val="24"/>
          <w:szCs w:val="24"/>
        </w:rPr>
      </w:pPr>
      <w:r>
        <w:rPr>
          <w:rFonts w:ascii="Arial;Helvetica;sans-serif" w:hAnsi="Arial;Helvetica;sans-serif"/>
          <w:color w:val="000000"/>
          <w:sz w:val="24"/>
          <w:szCs w:val="24"/>
        </w:rPr>
        <w:t>Favorevol</w:t>
      </w:r>
      <w:r>
        <w:rPr>
          <w:rFonts w:ascii="Arial;Helvetica;sans-serif" w:hAnsi="Arial;Helvetica;sans-serif"/>
          <w:color w:val="000000"/>
          <w:sz w:val="24"/>
          <w:szCs w:val="24"/>
        </w:rPr>
        <w:t>i invece ad un premio incentivante per la corretta gestione dei prati permanenti, pascoli e prati pascoli basati sulla determinazione di un corretto carico di bestiame.</w:t>
      </w:r>
    </w:p>
    <w:p w14:paraId="1F8DA211" w14:textId="77777777" w:rsidR="00B85C98" w:rsidRDefault="00B85C98">
      <w:pPr>
        <w:spacing w:after="0"/>
        <w:rPr>
          <w:rFonts w:ascii="Arial;Helvetica;sans-serif" w:hAnsi="Arial;Helvetica;sans-serif"/>
          <w:color w:val="000000"/>
          <w:sz w:val="24"/>
          <w:szCs w:val="24"/>
        </w:rPr>
      </w:pPr>
    </w:p>
    <w:p w14:paraId="178F29B0" w14:textId="77777777" w:rsidR="00B85C98" w:rsidRDefault="007B067E">
      <w:p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VARIANTI</w:t>
      </w:r>
    </w:p>
    <w:p w14:paraId="6A3F11A9" w14:textId="77777777" w:rsidR="00B85C98" w:rsidRDefault="007B067E">
      <w:p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Contrari ai premi aggiuntivi proposti (zootecnia di precisione e SAU in N.200</w:t>
      </w:r>
      <w:r>
        <w:rPr>
          <w:rFonts w:ascii="Arial" w:hAnsi="Arial"/>
          <w:color w:val="000000"/>
          <w:sz w:val="24"/>
          <w:szCs w:val="24"/>
        </w:rPr>
        <w:t>0) che non si ritiene siano coerenti con l’obiettivo dell’</w:t>
      </w:r>
      <w:proofErr w:type="spellStart"/>
      <w:r>
        <w:rPr>
          <w:rFonts w:ascii="Arial" w:hAnsi="Arial"/>
          <w:color w:val="000000"/>
          <w:sz w:val="24"/>
          <w:szCs w:val="24"/>
        </w:rPr>
        <w:t>ecoschema</w:t>
      </w:r>
      <w:proofErr w:type="spellEnd"/>
      <w:r>
        <w:rPr>
          <w:rFonts w:ascii="Arial" w:hAnsi="Arial"/>
          <w:color w:val="000000"/>
          <w:sz w:val="24"/>
          <w:szCs w:val="24"/>
        </w:rPr>
        <w:t>.</w:t>
      </w:r>
    </w:p>
    <w:p w14:paraId="1095809A" w14:textId="77777777" w:rsidR="00B85C98" w:rsidRDefault="00B85C98">
      <w:pPr>
        <w:spacing w:after="0"/>
        <w:rPr>
          <w:rFonts w:ascii="Arial" w:hAnsi="Arial"/>
          <w:sz w:val="24"/>
          <w:szCs w:val="24"/>
        </w:rPr>
      </w:pPr>
    </w:p>
    <w:p w14:paraId="52733F41" w14:textId="77777777" w:rsidR="00B85C98" w:rsidRDefault="00B85C98">
      <w:pPr>
        <w:spacing w:after="0"/>
        <w:rPr>
          <w:rFonts w:ascii="Arial" w:hAnsi="Arial"/>
          <w:color w:val="000000"/>
          <w:sz w:val="24"/>
          <w:szCs w:val="24"/>
        </w:rPr>
      </w:pPr>
    </w:p>
    <w:p w14:paraId="2A4E7A01" w14:textId="77777777" w:rsidR="00B85C98" w:rsidRDefault="00B85C98">
      <w:pPr>
        <w:spacing w:after="0"/>
        <w:rPr>
          <w:color w:val="000000"/>
          <w:sz w:val="24"/>
          <w:szCs w:val="24"/>
        </w:rPr>
      </w:pPr>
    </w:p>
    <w:p w14:paraId="1FAB4697" w14:textId="77777777" w:rsidR="00B85C98" w:rsidRDefault="007B067E">
      <w:pPr>
        <w:spacing w:after="0"/>
        <w:rPr>
          <w:sz w:val="24"/>
          <w:szCs w:val="24"/>
        </w:rPr>
      </w:pPr>
      <w:r>
        <w:rPr>
          <w:rFonts w:ascii="Arial;Helvetica;sans-serif" w:hAnsi="Arial;Helvetica;sans-serif"/>
          <w:b/>
          <w:bCs/>
          <w:color w:val="000000"/>
          <w:sz w:val="24"/>
          <w:szCs w:val="24"/>
        </w:rPr>
        <w:lastRenderedPageBreak/>
        <w:t>Eco-6: Premio avvicendamento colturale</w:t>
      </w:r>
    </w:p>
    <w:p w14:paraId="08BFDA9D" w14:textId="77777777" w:rsidR="00B85C98" w:rsidRDefault="007B067E">
      <w:pPr>
        <w:spacing w:after="0"/>
        <w:rPr>
          <w:sz w:val="24"/>
          <w:szCs w:val="24"/>
        </w:rPr>
      </w:pPr>
      <w:r>
        <w:rPr>
          <w:rFonts w:ascii="Arial;Helvetica;sans-serif" w:hAnsi="Arial;Helvetica;sans-serif"/>
          <w:sz w:val="24"/>
          <w:szCs w:val="24"/>
        </w:rPr>
        <w:t>Tema condivisibile</w:t>
      </w:r>
    </w:p>
    <w:p w14:paraId="43325EA6" w14:textId="77777777" w:rsidR="00B85C98" w:rsidRDefault="00B85C98">
      <w:pPr>
        <w:spacing w:after="0"/>
        <w:rPr>
          <w:rFonts w:ascii="Arial;Helvetica;sans-serif" w:hAnsi="Arial;Helvetica;sans-serif"/>
        </w:rPr>
      </w:pPr>
    </w:p>
    <w:p w14:paraId="7E65E72F" w14:textId="77777777" w:rsidR="00B85C98" w:rsidRDefault="007B067E">
      <w:pPr>
        <w:spacing w:after="0"/>
        <w:rPr>
          <w:rFonts w:ascii="Arial;Helvetica;sans-serif" w:hAnsi="Arial;Helvetica;sans-serif"/>
          <w:sz w:val="24"/>
          <w:szCs w:val="24"/>
        </w:rPr>
      </w:pPr>
      <w:r>
        <w:rPr>
          <w:rFonts w:ascii="Arial;Helvetica;sans-serif" w:hAnsi="Arial;Helvetica;sans-serif"/>
          <w:sz w:val="24"/>
          <w:szCs w:val="24"/>
        </w:rPr>
        <w:t>RAZIONALE</w:t>
      </w:r>
    </w:p>
    <w:p w14:paraId="2662F0F5" w14:textId="77777777" w:rsidR="00B85C98" w:rsidRDefault="007B067E">
      <w:pPr>
        <w:spacing w:after="0"/>
        <w:rPr>
          <w:rFonts w:ascii="Arial;Helvetica;sans-serif" w:hAnsi="Arial;Helvetica;sans-serif"/>
          <w:sz w:val="24"/>
          <w:szCs w:val="24"/>
        </w:rPr>
      </w:pPr>
      <w:r>
        <w:rPr>
          <w:rFonts w:ascii="Arial;Helvetica;sans-serif" w:hAnsi="Arial;Helvetica;sans-serif"/>
          <w:sz w:val="24"/>
          <w:szCs w:val="24"/>
        </w:rPr>
        <w:t xml:space="preserve">Per aumentarne l’efficacia si ritiene utile introdurre una percentuale minima della SAU a seminativi che le </w:t>
      </w:r>
      <w:r>
        <w:rPr>
          <w:rFonts w:ascii="Arial;Helvetica;sans-serif" w:hAnsi="Arial;Helvetica;sans-serif"/>
          <w:sz w:val="24"/>
          <w:szCs w:val="24"/>
        </w:rPr>
        <w:t>aziende aderenti dovranno destinare alla coltivazione di leguminose</w:t>
      </w:r>
    </w:p>
    <w:p w14:paraId="3CC2BCA6" w14:textId="77777777" w:rsidR="00B85C98" w:rsidRDefault="00B85C98">
      <w:pPr>
        <w:spacing w:after="0"/>
        <w:rPr>
          <w:rFonts w:ascii="Arial;Helvetica;sans-serif" w:hAnsi="Arial;Helvetica;sans-serif"/>
          <w:sz w:val="24"/>
          <w:szCs w:val="24"/>
        </w:rPr>
      </w:pPr>
    </w:p>
    <w:p w14:paraId="15CBF763" w14:textId="77777777" w:rsidR="00B85C98" w:rsidRDefault="00B85C98">
      <w:pPr>
        <w:spacing w:after="0"/>
        <w:rPr>
          <w:color w:val="000000"/>
          <w:sz w:val="24"/>
          <w:szCs w:val="24"/>
        </w:rPr>
      </w:pPr>
    </w:p>
    <w:p w14:paraId="4CDE4497" w14:textId="77777777" w:rsidR="00B85C98" w:rsidRDefault="007B067E">
      <w:pPr>
        <w:spacing w:after="0"/>
        <w:rPr>
          <w:sz w:val="24"/>
          <w:szCs w:val="24"/>
        </w:rPr>
      </w:pPr>
      <w:r>
        <w:rPr>
          <w:rFonts w:ascii="Arial;Helvetica;sans-serif" w:hAnsi="Arial;Helvetica;sans-serif"/>
          <w:b/>
          <w:bCs/>
          <w:color w:val="000000"/>
          <w:sz w:val="24"/>
          <w:szCs w:val="24"/>
        </w:rPr>
        <w:t>Eco-7: Copertura vegetale ai fini della biodiversità</w:t>
      </w:r>
    </w:p>
    <w:p w14:paraId="05FA3478" w14:textId="77777777" w:rsidR="00B85C98" w:rsidRDefault="00B85C98">
      <w:pPr>
        <w:spacing w:after="0"/>
        <w:rPr>
          <w:rFonts w:ascii="Arial;Helvetica;sans-serif" w:hAnsi="Arial;Helvetica;sans-serif"/>
          <w:color w:val="000000"/>
          <w:sz w:val="24"/>
          <w:szCs w:val="24"/>
        </w:rPr>
      </w:pPr>
    </w:p>
    <w:p w14:paraId="6ABB8A60" w14:textId="77777777" w:rsidR="00B85C98" w:rsidRDefault="007B067E">
      <w:pPr>
        <w:spacing w:after="0"/>
        <w:rPr>
          <w:sz w:val="24"/>
          <w:szCs w:val="24"/>
        </w:rPr>
      </w:pPr>
      <w:r>
        <w:rPr>
          <w:rFonts w:ascii="Arial;Helvetica;sans-serif" w:hAnsi="Arial;Helvetica;sans-serif"/>
          <w:color w:val="000000"/>
          <w:sz w:val="24"/>
          <w:szCs w:val="24"/>
        </w:rPr>
        <w:t>RAZIONALE</w:t>
      </w:r>
    </w:p>
    <w:p w14:paraId="37B87A37" w14:textId="77777777" w:rsidR="00B85C98" w:rsidRDefault="007B067E">
      <w:pPr>
        <w:pStyle w:val="Testocitato"/>
        <w:spacing w:after="0"/>
        <w:ind w:left="0" w:right="0"/>
        <w:rPr>
          <w:sz w:val="24"/>
          <w:szCs w:val="24"/>
        </w:rPr>
      </w:pPr>
      <w:r>
        <w:rPr>
          <w:rFonts w:ascii="Arial;Helvetica;sans-serif" w:hAnsi="Arial;Helvetica;sans-serif"/>
          <w:sz w:val="24"/>
          <w:szCs w:val="24"/>
        </w:rPr>
        <w:t xml:space="preserve">L’eco schema non dovrebbe trascurare le aree ad agricoltura intensiva. </w:t>
      </w:r>
    </w:p>
    <w:p w14:paraId="3B3554B1" w14:textId="77777777" w:rsidR="00B85C98" w:rsidRDefault="007B067E">
      <w:pPr>
        <w:pStyle w:val="Testocitato"/>
        <w:spacing w:after="0"/>
        <w:ind w:left="0" w:right="0"/>
        <w:rPr>
          <w:sz w:val="24"/>
          <w:szCs w:val="24"/>
        </w:rPr>
      </w:pPr>
      <w:r>
        <w:rPr>
          <w:rFonts w:ascii="Arial;Helvetica;sans-serif" w:hAnsi="Arial;Helvetica;sans-serif"/>
          <w:sz w:val="24"/>
          <w:szCs w:val="24"/>
        </w:rPr>
        <w:t>L'estensione minima di 0.5 ha potrebbe inibire con</w:t>
      </w:r>
      <w:r>
        <w:rPr>
          <w:rFonts w:ascii="Arial;Helvetica;sans-serif" w:hAnsi="Arial;Helvetica;sans-serif"/>
          <w:sz w:val="24"/>
          <w:szCs w:val="24"/>
        </w:rPr>
        <w:t>siderevolmente le adesioni, mentre i dati del monitoraggio ambientale IPLA consentono di affermare che anche superfici modeste abbiano un effetto ambientale rilevante.</w:t>
      </w:r>
    </w:p>
    <w:p w14:paraId="07FED36F" w14:textId="77777777" w:rsidR="00B85C98" w:rsidRDefault="007B067E">
      <w:pPr>
        <w:pStyle w:val="Testocitato"/>
        <w:spacing w:after="0"/>
        <w:ind w:left="0" w:right="0"/>
        <w:rPr>
          <w:sz w:val="24"/>
          <w:szCs w:val="24"/>
        </w:rPr>
      </w:pPr>
      <w:r>
        <w:rPr>
          <w:rFonts w:ascii="Arial;Helvetica;sans-serif" w:hAnsi="Arial;Helvetica;sans-serif"/>
          <w:sz w:val="24"/>
          <w:szCs w:val="24"/>
        </w:rPr>
        <w:t>Il periodo di copertura tra il 1° marzo e il 31 luglio non appare coerente con l’obietti</w:t>
      </w:r>
      <w:r>
        <w:rPr>
          <w:rFonts w:ascii="Arial;Helvetica;sans-serif" w:hAnsi="Arial;Helvetica;sans-serif"/>
          <w:sz w:val="24"/>
          <w:szCs w:val="24"/>
        </w:rPr>
        <w:t>vo di tutelare gli impollinatori, che necessitano invece di fonti alimentari soprattutto nel periodo tra la fine dell’estate e l’autunno.</w:t>
      </w:r>
    </w:p>
    <w:p w14:paraId="56020797" w14:textId="77777777" w:rsidR="00B85C98" w:rsidRDefault="00B85C98">
      <w:pPr>
        <w:jc w:val="center"/>
        <w:rPr>
          <w:rFonts w:ascii="Calibri;sans-serif" w:hAnsi="Calibri;sans-serif"/>
          <w:sz w:val="24"/>
          <w:szCs w:val="24"/>
        </w:rPr>
      </w:pPr>
    </w:p>
    <w:p w14:paraId="26EA0386" w14:textId="77777777" w:rsidR="00B85C98" w:rsidRDefault="00B85C98">
      <w:pPr>
        <w:pStyle w:val="Testocitato"/>
        <w:jc w:val="center"/>
        <w:rPr>
          <w:rFonts w:ascii="Arial;Helvetica;sans-serif" w:hAnsi="Arial;Helvetica;sans-serif"/>
          <w:color w:val="0000FF"/>
          <w:sz w:val="24"/>
          <w:szCs w:val="24"/>
        </w:rPr>
      </w:pPr>
    </w:p>
    <w:p w14:paraId="7A95F315" w14:textId="77777777" w:rsidR="00B85C98" w:rsidRDefault="007B067E">
      <w:pPr>
        <w:pStyle w:val="Testocitato"/>
        <w:spacing w:after="0"/>
        <w:ind w:left="0"/>
        <w:rPr>
          <w:sz w:val="24"/>
          <w:szCs w:val="24"/>
        </w:rPr>
      </w:pPr>
      <w:r>
        <w:rPr>
          <w:rFonts w:ascii="Arial;Helvetica;sans-serif" w:hAnsi="Arial;Helvetica;sans-serif"/>
          <w:color w:val="000000"/>
          <w:sz w:val="24"/>
          <w:szCs w:val="24"/>
        </w:rPr>
        <w:t>ALTRE PROPOSTE</w:t>
      </w:r>
    </w:p>
    <w:p w14:paraId="659B70CD" w14:textId="77777777" w:rsidR="00B85C98" w:rsidRDefault="00B85C98">
      <w:pPr>
        <w:pStyle w:val="Testocitato"/>
        <w:spacing w:after="0"/>
        <w:ind w:left="0"/>
        <w:rPr>
          <w:rFonts w:ascii="Arial;Helvetica;sans-serif" w:hAnsi="Arial;Helvetica;sans-serif"/>
          <w:color w:val="000000"/>
        </w:rPr>
      </w:pPr>
    </w:p>
    <w:p w14:paraId="17435233" w14:textId="77777777" w:rsidR="00B85C98" w:rsidRDefault="007B067E">
      <w:pPr>
        <w:pStyle w:val="Testocitato"/>
        <w:spacing w:after="0"/>
        <w:ind w:left="0"/>
        <w:rPr>
          <w:sz w:val="24"/>
          <w:szCs w:val="24"/>
        </w:rPr>
      </w:pPr>
      <w:r>
        <w:rPr>
          <w:rFonts w:ascii="Arial;Helvetica;sans-serif" w:hAnsi="Arial;Helvetica;sans-serif"/>
          <w:color w:val="000000"/>
          <w:sz w:val="24"/>
          <w:szCs w:val="24"/>
        </w:rPr>
        <w:t>ES RISICOLTURA</w:t>
      </w:r>
    </w:p>
    <w:p w14:paraId="0CB52D52" w14:textId="77777777" w:rsidR="00B85C98" w:rsidRDefault="007B067E">
      <w:pPr>
        <w:pStyle w:val="Testocitato"/>
        <w:spacing w:after="0"/>
        <w:ind w:left="0"/>
        <w:rPr>
          <w:sz w:val="24"/>
          <w:szCs w:val="24"/>
        </w:rPr>
      </w:pPr>
      <w:r>
        <w:rPr>
          <w:rFonts w:ascii="Arial;Helvetica;sans-serif" w:hAnsi="Arial;Helvetica;sans-serif"/>
          <w:color w:val="000000"/>
          <w:sz w:val="24"/>
          <w:szCs w:val="24"/>
        </w:rPr>
        <w:t xml:space="preserve">Riteniamo indispensabile mettere a punto </w:t>
      </w:r>
      <w:r>
        <w:rPr>
          <w:rFonts w:ascii="Arial;Helvetica;sans-serif" w:hAnsi="Arial;Helvetica;sans-serif"/>
          <w:color w:val="000000"/>
          <w:sz w:val="24"/>
          <w:szCs w:val="24"/>
        </w:rPr>
        <w:t xml:space="preserve">un </w:t>
      </w:r>
      <w:proofErr w:type="spellStart"/>
      <w:r>
        <w:rPr>
          <w:rFonts w:ascii="Arial;Helvetica;sans-serif" w:hAnsi="Arial;Helvetica;sans-serif"/>
          <w:color w:val="000000"/>
          <w:sz w:val="24"/>
          <w:szCs w:val="24"/>
        </w:rPr>
        <w:t>ecoschema</w:t>
      </w:r>
      <w:proofErr w:type="spellEnd"/>
      <w:r>
        <w:rPr>
          <w:rFonts w:ascii="Arial;Helvetica;sans-serif" w:hAnsi="Arial;Helvetica;sans-serif"/>
          <w:color w:val="000000"/>
          <w:sz w:val="24"/>
          <w:szCs w:val="24"/>
        </w:rPr>
        <w:t xml:space="preserve"> dedicato alla risicoltura, in c</w:t>
      </w:r>
      <w:r>
        <w:rPr>
          <w:rFonts w:ascii="Arial;Helvetica;sans-serif" w:hAnsi="Arial;Helvetica;sans-serif"/>
          <w:color w:val="000000"/>
          <w:sz w:val="24"/>
          <w:szCs w:val="24"/>
        </w:rPr>
        <w:t xml:space="preserve">onsiderazione del fatto che questo settore, per le sue specificità e la sua collocazione </w:t>
      </w:r>
      <w:proofErr w:type="gramStart"/>
      <w:r>
        <w:rPr>
          <w:rFonts w:ascii="Arial;Helvetica;sans-serif" w:hAnsi="Arial;Helvetica;sans-serif"/>
          <w:color w:val="000000"/>
          <w:sz w:val="24"/>
          <w:szCs w:val="24"/>
        </w:rPr>
        <w:t>territoriale,  può</w:t>
      </w:r>
      <w:proofErr w:type="gramEnd"/>
      <w:r>
        <w:rPr>
          <w:rFonts w:ascii="Arial;Helvetica;sans-serif" w:hAnsi="Arial;Helvetica;sans-serif"/>
          <w:color w:val="000000"/>
          <w:sz w:val="24"/>
          <w:szCs w:val="24"/>
        </w:rPr>
        <w:t xml:space="preserve"> contribuire in modo determinante a mitigare gli effetti dei cambiamenti climatici con particolare riferimento al tema dell’acqua.</w:t>
      </w:r>
    </w:p>
    <w:p w14:paraId="1D985E82" w14:textId="77777777" w:rsidR="00B85C98" w:rsidRDefault="00B85C98">
      <w:pPr>
        <w:pStyle w:val="Testocitato"/>
        <w:spacing w:after="0"/>
        <w:ind w:left="0"/>
        <w:rPr>
          <w:sz w:val="24"/>
          <w:szCs w:val="24"/>
        </w:rPr>
      </w:pPr>
    </w:p>
    <w:p w14:paraId="796E7225" w14:textId="77777777" w:rsidR="00B85C98" w:rsidRDefault="007B067E">
      <w:pPr>
        <w:spacing w:after="0"/>
        <w:rPr>
          <w:rFonts w:ascii="Arial;Helvetica;sans-serif" w:hAnsi="Arial;Helvetica;sans-serif"/>
          <w:color w:val="000000"/>
          <w:sz w:val="24"/>
          <w:szCs w:val="24"/>
        </w:rPr>
      </w:pPr>
      <w:proofErr w:type="gramStart"/>
      <w:r>
        <w:rPr>
          <w:rFonts w:ascii="Arial;Helvetica;sans-serif" w:hAnsi="Arial;Helvetica;sans-serif"/>
          <w:color w:val="000000"/>
          <w:sz w:val="24"/>
          <w:szCs w:val="24"/>
        </w:rPr>
        <w:t xml:space="preserve">ES  </w:t>
      </w:r>
      <w:r>
        <w:rPr>
          <w:rFonts w:ascii="Arial;Helvetica;sans-serif" w:hAnsi="Arial;Helvetica;sans-serif"/>
          <w:color w:val="000000"/>
          <w:sz w:val="24"/>
          <w:szCs w:val="24"/>
        </w:rPr>
        <w:t>Colture</w:t>
      </w:r>
      <w:proofErr w:type="gramEnd"/>
      <w:r>
        <w:rPr>
          <w:rFonts w:ascii="Arial;Helvetica;sans-serif" w:hAnsi="Arial;Helvetica;sans-serif"/>
          <w:color w:val="000000"/>
          <w:sz w:val="24"/>
          <w:szCs w:val="24"/>
        </w:rPr>
        <w:t xml:space="preserve"> di copertura/intercalari autunno-vernine</w:t>
      </w:r>
    </w:p>
    <w:p w14:paraId="1D1DFC3D" w14:textId="77777777" w:rsidR="00B85C98" w:rsidRDefault="007B067E">
      <w:pPr>
        <w:spacing w:after="0"/>
        <w:rPr>
          <w:rFonts w:ascii="Arial;Helvetica;sans-serif" w:hAnsi="Arial;Helvetica;sans-serif"/>
          <w:color w:val="000000"/>
          <w:sz w:val="24"/>
          <w:szCs w:val="24"/>
        </w:rPr>
      </w:pPr>
      <w:r>
        <w:rPr>
          <w:rFonts w:ascii="Arial;Helvetica;sans-serif" w:hAnsi="Arial;Helvetica;sans-serif"/>
          <w:color w:val="000000"/>
          <w:sz w:val="24"/>
          <w:szCs w:val="24"/>
        </w:rPr>
        <w:t>Si concorda con la proposta della Regione Lombardia in ragione dei significativi e positivi effetti sull’ambiente e sulla fertilità del suolo prodotti da queste colture.</w:t>
      </w:r>
    </w:p>
    <w:p w14:paraId="2262814F" w14:textId="77777777" w:rsidR="00B85C98" w:rsidRDefault="007B067E">
      <w:pPr>
        <w:spacing w:after="0"/>
        <w:rPr>
          <w:rFonts w:ascii="Arial;Helvetica;sans-serif" w:hAnsi="Arial;Helvetica;sans-serif"/>
          <w:color w:val="000000"/>
          <w:sz w:val="24"/>
          <w:szCs w:val="24"/>
        </w:rPr>
      </w:pPr>
      <w:proofErr w:type="gramStart"/>
      <w:r>
        <w:rPr>
          <w:rFonts w:ascii="Arial;Helvetica;sans-serif" w:hAnsi="Arial;Helvetica;sans-serif"/>
          <w:color w:val="000000"/>
          <w:sz w:val="24"/>
          <w:szCs w:val="24"/>
        </w:rPr>
        <w:t>Peraltro</w:t>
      </w:r>
      <w:proofErr w:type="gramEnd"/>
      <w:r>
        <w:rPr>
          <w:rFonts w:ascii="Arial;Helvetica;sans-serif" w:hAnsi="Arial;Helvetica;sans-serif"/>
          <w:color w:val="000000"/>
          <w:sz w:val="24"/>
          <w:szCs w:val="24"/>
        </w:rPr>
        <w:t xml:space="preserve"> risponde ad un’esigenza mani</w:t>
      </w:r>
      <w:r>
        <w:rPr>
          <w:rFonts w:ascii="Arial;Helvetica;sans-serif" w:hAnsi="Arial;Helvetica;sans-serif"/>
          <w:color w:val="000000"/>
          <w:sz w:val="24"/>
          <w:szCs w:val="24"/>
        </w:rPr>
        <w:t>festata anche dalle aziende piemontesi.</w:t>
      </w:r>
    </w:p>
    <w:p w14:paraId="380782AD" w14:textId="77777777" w:rsidR="00B85C98" w:rsidRDefault="00B85C98">
      <w:pPr>
        <w:jc w:val="center"/>
        <w:rPr>
          <w:sz w:val="24"/>
          <w:szCs w:val="24"/>
        </w:rPr>
      </w:pPr>
    </w:p>
    <w:sectPr w:rsidR="00B85C98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;Helvetica;sans-serif">
    <w:altName w:val="Arial"/>
    <w:panose1 w:val="00000000000000000000"/>
    <w:charset w:val="00"/>
    <w:family w:val="roman"/>
    <w:notTrueType/>
    <w:pitch w:val="default"/>
  </w:font>
  <w:font w:name="Calibri;sans-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C98"/>
    <w:rsid w:val="007B067E"/>
    <w:rsid w:val="00B8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9614"/>
  <w15:docId w15:val="{AC6BCBCB-F255-463C-9352-1AC7791F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3C54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forte">
    <w:name w:val="Enfasi forte"/>
    <w:qFormat/>
    <w:rPr>
      <w:b/>
      <w:b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380F2B"/>
    <w:pPr>
      <w:ind w:left="720"/>
      <w:contextualSpacing/>
    </w:pPr>
  </w:style>
  <w:style w:type="paragraph" w:customStyle="1" w:styleId="Testocitato">
    <w:name w:val="Testo citato"/>
    <w:basedOn w:val="Normale"/>
    <w:qFormat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C88B863FA6CC4EB19578710B9E63E2" ma:contentTypeVersion="13" ma:contentTypeDescription="Creare un nuovo documento." ma:contentTypeScope="" ma:versionID="74fd8806161c3877a24f8d3bb223e7a8">
  <xsd:schema xmlns:xsd="http://www.w3.org/2001/XMLSchema" xmlns:xs="http://www.w3.org/2001/XMLSchema" xmlns:p="http://schemas.microsoft.com/office/2006/metadata/properties" xmlns:ns3="603d12da-efea-4901-9a8f-965f3a8dcfcd" xmlns:ns4="cb5c4eb1-520d-477d-b51b-329c87238332" targetNamespace="http://schemas.microsoft.com/office/2006/metadata/properties" ma:root="true" ma:fieldsID="647dced53a8b1e5b3dfeb2436e038a07" ns3:_="" ns4:_="">
    <xsd:import namespace="603d12da-efea-4901-9a8f-965f3a8dcfcd"/>
    <xsd:import namespace="cb5c4eb1-520d-477d-b51b-329c872383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d12da-efea-4901-9a8f-965f3a8dcf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c4eb1-520d-477d-b51b-329c87238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9FCA89-622D-4EF2-8F7B-6227F85FB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d12da-efea-4901-9a8f-965f3a8dcfcd"/>
    <ds:schemaRef ds:uri="cb5c4eb1-520d-477d-b51b-329c872383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C2F555-FF2A-4FDC-8D3D-5C7865EB3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D3C7B7-7BA8-4358-B8C6-ABDBBAD74E2C}">
  <ds:schemaRefs>
    <ds:schemaRef ds:uri="603d12da-efea-4901-9a8f-965f3a8dcfcd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cb5c4eb1-520d-477d-b51b-329c872383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3942</Characters>
  <Application>Microsoft Office Word</Application>
  <DocSecurity>4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</dc:creator>
  <dc:description/>
  <cp:lastModifiedBy>alessandro monteleone</cp:lastModifiedBy>
  <cp:revision>2</cp:revision>
  <dcterms:created xsi:type="dcterms:W3CDTF">2021-09-07T17:58:00Z</dcterms:created>
  <dcterms:modified xsi:type="dcterms:W3CDTF">2021-09-07T17:58:00Z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ContentTypeId">
    <vt:lpwstr>0x0101000FC88B863FA6CC4EB19578710B9E63E2</vt:lpwstr>
  </property>
</Properties>
</file>